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2B405" w14:textId="795343F8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467DC3">
        <w:rPr>
          <w:rFonts w:cs="Arial"/>
          <w:b/>
          <w:noProof/>
          <w:sz w:val="24"/>
        </w:rPr>
        <w:t>3GPP TSG-RAN WG4 Meeting #9</w:t>
      </w:r>
      <w:r w:rsidR="009A203A">
        <w:rPr>
          <w:rFonts w:cs="Arial"/>
          <w:b/>
          <w:noProof/>
          <w:sz w:val="24"/>
        </w:rPr>
        <w:t>8</w:t>
      </w:r>
      <w:r w:rsidR="009B60C7">
        <w:rPr>
          <w:rFonts w:cs="Arial"/>
          <w:b/>
          <w:noProof/>
          <w:sz w:val="24"/>
        </w:rPr>
        <w:t>bis</w:t>
      </w:r>
      <w:r w:rsidRPr="00467DC3">
        <w:rPr>
          <w:rFonts w:cs="Arial"/>
          <w:b/>
          <w:noProof/>
          <w:sz w:val="24"/>
        </w:rPr>
        <w:t>-e</w:t>
      </w:r>
      <w:r w:rsidRPr="00467DC3">
        <w:rPr>
          <w:rFonts w:cs="Arial"/>
          <w:b/>
          <w:i/>
          <w:noProof/>
          <w:sz w:val="28"/>
        </w:rPr>
        <w:tab/>
        <w:t>R4-2</w:t>
      </w:r>
      <w:r w:rsidR="00263423">
        <w:rPr>
          <w:rFonts w:cs="Arial"/>
          <w:b/>
          <w:i/>
          <w:noProof/>
          <w:sz w:val="28"/>
        </w:rPr>
        <w:t>1</w:t>
      </w:r>
      <w:r w:rsidR="00FC6876">
        <w:rPr>
          <w:rFonts w:cs="Arial"/>
          <w:b/>
          <w:i/>
          <w:noProof/>
          <w:sz w:val="28"/>
        </w:rPr>
        <w:t>0</w:t>
      </w:r>
      <w:r w:rsidR="00D42DA0">
        <w:rPr>
          <w:rFonts w:cs="Arial"/>
          <w:b/>
          <w:i/>
          <w:noProof/>
          <w:sz w:val="28"/>
        </w:rPr>
        <w:t>6891</w:t>
      </w:r>
    </w:p>
    <w:p w14:paraId="1CD0F6FD" w14:textId="70BDD7A1" w:rsidR="00744830" w:rsidRPr="00467DC3" w:rsidRDefault="00A17019" w:rsidP="0074483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467DC3">
        <w:rPr>
          <w:rFonts w:cs="Arial"/>
          <w:sz w:val="24"/>
        </w:rPr>
        <w:t xml:space="preserve">Electronic meeting, </w:t>
      </w:r>
      <w:r w:rsidR="002D2E28">
        <w:rPr>
          <w:rFonts w:cs="Arial"/>
          <w:sz w:val="24"/>
        </w:rPr>
        <w:t>April 12</w:t>
      </w:r>
      <w:r w:rsidR="002D2E28" w:rsidRPr="002D2E28">
        <w:rPr>
          <w:rFonts w:cs="Arial"/>
          <w:sz w:val="24"/>
          <w:vertAlign w:val="superscript"/>
        </w:rPr>
        <w:t>th</w:t>
      </w:r>
      <w:r w:rsidR="002D2E28">
        <w:rPr>
          <w:rFonts w:cs="Arial"/>
          <w:sz w:val="24"/>
        </w:rPr>
        <w:t>– 20</w:t>
      </w:r>
      <w:r w:rsidR="002D2E28" w:rsidRPr="002D2E28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>,</w:t>
      </w:r>
      <w:r w:rsidRPr="00467DC3">
        <w:rPr>
          <w:rFonts w:cs="Arial"/>
          <w:sz w:val="24"/>
        </w:rPr>
        <w:t xml:space="preserve"> 202</w:t>
      </w:r>
      <w:r w:rsidR="009A203A">
        <w:rPr>
          <w:rFonts w:cs="Arial"/>
          <w:sz w:val="24"/>
        </w:rPr>
        <w:t>1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02EA2880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4861E0">
        <w:rPr>
          <w:lang w:val="en-US"/>
        </w:rPr>
        <w:t>APT 600 MHz band – frequency arrangements</w:t>
      </w:r>
    </w:p>
    <w:p w14:paraId="38171D17" w14:textId="30FB1D4D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BA1515">
        <w:rPr>
          <w:lang w:val="en-US"/>
        </w:rPr>
        <w:t>9.3.4</w:t>
      </w:r>
    </w:p>
    <w:p w14:paraId="69C3C6CE" w14:textId="4698FC10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415DD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00929795" w14:textId="7715C062" w:rsidR="004861E0" w:rsidRDefault="004861E0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The Asia-Pacific </w:t>
      </w:r>
      <w:r w:rsidR="00F6352E">
        <w:rPr>
          <w:lang w:val="en-US"/>
        </w:rPr>
        <w:t>T</w:t>
      </w:r>
      <w:r>
        <w:rPr>
          <w:lang w:val="en-US"/>
        </w:rPr>
        <w:t xml:space="preserve">elecommunity </w:t>
      </w:r>
      <w:r w:rsidR="00F6352E">
        <w:rPr>
          <w:lang w:val="en-US"/>
        </w:rPr>
        <w:t xml:space="preserve">(APT) </w:t>
      </w:r>
      <w:r>
        <w:rPr>
          <w:lang w:val="en-US"/>
        </w:rPr>
        <w:t>sent a LS (</w:t>
      </w:r>
      <w:r w:rsidRPr="00EF528C">
        <w:rPr>
          <w:lang w:val="en-US"/>
        </w:rPr>
        <w:fldChar w:fldCharType="begin"/>
      </w:r>
      <w:r w:rsidRPr="00EF528C">
        <w:rPr>
          <w:lang w:val="en-US"/>
        </w:rPr>
        <w:instrText xml:space="preserve"> REF _Ref36645126 \r \h  \* MERGEFORMAT </w:instrText>
      </w:r>
      <w:r w:rsidRPr="00EF528C">
        <w:rPr>
          <w:lang w:val="en-US"/>
        </w:rPr>
      </w:r>
      <w:r w:rsidRPr="00EF528C">
        <w:rPr>
          <w:lang w:val="en-US"/>
        </w:rPr>
        <w:fldChar w:fldCharType="separate"/>
      </w:r>
      <w:r>
        <w:rPr>
          <w:lang w:val="en-US"/>
        </w:rPr>
        <w:t>[1]</w:t>
      </w:r>
      <w:r w:rsidRPr="00EF528C">
        <w:rPr>
          <w:lang w:val="en-US"/>
        </w:rPr>
        <w:fldChar w:fldCharType="end"/>
      </w:r>
      <w:r>
        <w:rPr>
          <w:lang w:val="en-US"/>
        </w:rPr>
        <w:t>) to 3GPP RAN/RAN4 asking 3GPP feedback on the feas</w:t>
      </w:r>
      <w:r w:rsidR="00F57F8F">
        <w:rPr>
          <w:lang w:val="en-US"/>
        </w:rPr>
        <w:t>i</w:t>
      </w:r>
      <w:r>
        <w:rPr>
          <w:lang w:val="en-US"/>
        </w:rPr>
        <w:t>bility of 2 different frequency arra</w:t>
      </w:r>
      <w:r w:rsidR="00F57F8F">
        <w:rPr>
          <w:lang w:val="en-US"/>
        </w:rPr>
        <w:t>n</w:t>
      </w:r>
      <w:r>
        <w:rPr>
          <w:lang w:val="en-US"/>
        </w:rPr>
        <w:t>gements in the scope of harmonizing 470-698 MHz band</w:t>
      </w:r>
      <w:r w:rsidR="00A41BA4">
        <w:rPr>
          <w:lang w:val="en-US"/>
        </w:rPr>
        <w:t xml:space="preserve"> for ITU Region 3</w:t>
      </w:r>
      <w:r>
        <w:rPr>
          <w:lang w:val="en-US"/>
        </w:rPr>
        <w:t>. A corresponding SI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_Ref36645146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>) was approved in last RAN#90e meeting to address this LS.</w:t>
      </w:r>
    </w:p>
    <w:p w14:paraId="6703C631" w14:textId="07620628" w:rsidR="004861E0" w:rsidRDefault="004861E0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 discussing the proposed arrangements</w:t>
      </w:r>
      <w:r w:rsidR="00A41BA4">
        <w:rPr>
          <w:lang w:val="en-US"/>
        </w:rPr>
        <w:t>,</w:t>
      </w:r>
      <w:r>
        <w:rPr>
          <w:lang w:val="en-US"/>
        </w:rPr>
        <w:t xml:space="preserve"> </w:t>
      </w:r>
      <w:r w:rsidR="00A41BA4">
        <w:rPr>
          <w:lang w:val="en-US"/>
        </w:rPr>
        <w:t xml:space="preserve">options </w:t>
      </w:r>
      <w:r>
        <w:rPr>
          <w:lang w:val="en-US"/>
        </w:rPr>
        <w:t>B1 and B2, making some additional observations.</w:t>
      </w:r>
    </w:p>
    <w:p w14:paraId="3A9AF3AC" w14:textId="77777777" w:rsidR="00744830" w:rsidRPr="00467DC3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6E03BF7" w14:textId="42CD7B24" w:rsidR="004E7606" w:rsidRDefault="00A41BA4" w:rsidP="004E7606">
      <w:pPr>
        <w:pStyle w:val="Heading2"/>
      </w:pPr>
      <w:r>
        <w:t>Proposed band options</w:t>
      </w:r>
    </w:p>
    <w:p w14:paraId="5B8E9F90" w14:textId="1512568E" w:rsidR="00A41BA4" w:rsidRDefault="00A41BA4" w:rsidP="00A41BA4">
      <w:pPr>
        <w:rPr>
          <w:lang w:val="en-GB"/>
        </w:rPr>
      </w:pPr>
      <w:r>
        <w:rPr>
          <w:lang w:val="en-GB"/>
        </w:rPr>
        <w:t>As captured in the SI, the LS proposed 2 band definitions</w:t>
      </w:r>
      <w:r w:rsidR="00EB2073">
        <w:rPr>
          <w:lang w:val="en-GB"/>
        </w:rPr>
        <w:t>,</w:t>
      </w:r>
      <w:r>
        <w:rPr>
          <w:lang w:val="en-GB"/>
        </w:rPr>
        <w:t xml:space="preserve"> option B1 and </w:t>
      </w:r>
      <w:r w:rsidR="00EB2073">
        <w:rPr>
          <w:lang w:val="en-GB"/>
        </w:rPr>
        <w:t xml:space="preserve">option </w:t>
      </w:r>
      <w:r>
        <w:rPr>
          <w:lang w:val="en-GB"/>
        </w:rPr>
        <w:t>B2</w:t>
      </w:r>
      <w:r w:rsidR="00EB2073">
        <w:rPr>
          <w:lang w:val="en-GB"/>
        </w:rPr>
        <w:t>.</w:t>
      </w:r>
    </w:p>
    <w:p w14:paraId="5D71DD45" w14:textId="3D6211F9" w:rsidR="00A41BA4" w:rsidRDefault="00A41BA4" w:rsidP="00A41BA4">
      <w:pPr>
        <w:rPr>
          <w:lang w:val="en-GB"/>
        </w:rPr>
      </w:pPr>
      <w:r>
        <w:rPr>
          <w:lang w:val="en-GB"/>
        </w:rPr>
        <w:t xml:space="preserve">To get a 40MHz band, band n71 </w:t>
      </w:r>
      <w:r w:rsidR="00D834CD">
        <w:rPr>
          <w:lang w:val="en-GB"/>
        </w:rPr>
        <w:t xml:space="preserve">would be extended </w:t>
      </w:r>
      <w:r>
        <w:rPr>
          <w:lang w:val="en-GB"/>
        </w:rPr>
        <w:t>with</w:t>
      </w:r>
      <w:r w:rsidR="00D834CD">
        <w:rPr>
          <w:lang w:val="en-GB"/>
        </w:rPr>
        <w:t xml:space="preserve"> an additional 5 MHz spectrum (red in </w:t>
      </w:r>
      <w:r w:rsidR="00D834CD">
        <w:rPr>
          <w:lang w:val="en-GB"/>
        </w:rPr>
        <w:fldChar w:fldCharType="begin"/>
      </w:r>
      <w:r w:rsidR="00D834CD">
        <w:rPr>
          <w:lang w:val="en-GB"/>
        </w:rPr>
        <w:instrText xml:space="preserve"> REF _Ref61104359 \h </w:instrText>
      </w:r>
      <w:r w:rsidR="00D834CD">
        <w:rPr>
          <w:lang w:val="en-GB"/>
        </w:rPr>
      </w:r>
      <w:r w:rsidR="00D834CD">
        <w:rPr>
          <w:lang w:val="en-GB"/>
        </w:rPr>
        <w:fldChar w:fldCharType="separate"/>
      </w:r>
      <w:r w:rsidR="00D834CD" w:rsidRPr="00CF4681">
        <w:rPr>
          <w:lang w:val="en-US"/>
        </w:rPr>
        <w:t xml:space="preserve">Figure </w:t>
      </w:r>
      <w:r w:rsidR="00D834CD" w:rsidRPr="00CF4681">
        <w:rPr>
          <w:noProof/>
          <w:lang w:val="en-US"/>
        </w:rPr>
        <w:t>1</w:t>
      </w:r>
      <w:r w:rsidR="00D834CD">
        <w:rPr>
          <w:lang w:val="en-GB"/>
        </w:rPr>
        <w:fldChar w:fldCharType="end"/>
      </w:r>
      <w:r w:rsidR="00D834CD">
        <w:rPr>
          <w:lang w:val="en-GB"/>
        </w:rPr>
        <w:t>)</w:t>
      </w:r>
      <w:r>
        <w:rPr>
          <w:lang w:val="en-GB"/>
        </w:rPr>
        <w:t xml:space="preserve">: </w:t>
      </w:r>
    </w:p>
    <w:p w14:paraId="49608342" w14:textId="77777777" w:rsidR="00D834CD" w:rsidRDefault="00D834CD" w:rsidP="00A41BA4">
      <w:pPr>
        <w:numPr>
          <w:ilvl w:val="0"/>
          <w:numId w:val="35"/>
        </w:numPr>
        <w:rPr>
          <w:lang w:val="en-GB"/>
        </w:rPr>
      </w:pPr>
      <w:r>
        <w:rPr>
          <w:lang w:val="en-GB"/>
        </w:rPr>
        <w:t xml:space="preserve">For option B1: </w:t>
      </w:r>
    </w:p>
    <w:p w14:paraId="31CF5DB6" w14:textId="167609BE" w:rsidR="00A41BA4" w:rsidRDefault="00D834CD" w:rsidP="00D834CD">
      <w:pPr>
        <w:numPr>
          <w:ilvl w:val="1"/>
          <w:numId w:val="35"/>
        </w:numPr>
        <w:rPr>
          <w:lang w:val="en-GB"/>
        </w:rPr>
      </w:pPr>
      <w:r>
        <w:rPr>
          <w:lang w:val="en-GB"/>
        </w:rPr>
        <w:t>T</w:t>
      </w:r>
      <w:r w:rsidR="00A41BA4">
        <w:rPr>
          <w:lang w:val="en-GB"/>
        </w:rPr>
        <w:t>o the lower edge of n71 DL.</w:t>
      </w:r>
    </w:p>
    <w:p w14:paraId="39D7BABA" w14:textId="497F834E" w:rsidR="00A41BA4" w:rsidRDefault="00D834CD" w:rsidP="00D834CD">
      <w:pPr>
        <w:numPr>
          <w:ilvl w:val="1"/>
          <w:numId w:val="35"/>
        </w:numPr>
        <w:rPr>
          <w:lang w:val="en-GB"/>
        </w:rPr>
      </w:pPr>
      <w:r>
        <w:rPr>
          <w:lang w:val="en-GB"/>
        </w:rPr>
        <w:t>T</w:t>
      </w:r>
      <w:r w:rsidR="00A41BA4">
        <w:rPr>
          <w:lang w:val="en-GB"/>
        </w:rPr>
        <w:t xml:space="preserve">o </w:t>
      </w:r>
      <w:r>
        <w:rPr>
          <w:lang w:val="en-GB"/>
        </w:rPr>
        <w:t xml:space="preserve">the </w:t>
      </w:r>
      <w:r w:rsidR="00A41BA4">
        <w:rPr>
          <w:lang w:val="en-GB"/>
        </w:rPr>
        <w:t xml:space="preserve">upper </w:t>
      </w:r>
      <w:r w:rsidR="008330EE">
        <w:rPr>
          <w:lang w:val="en-GB"/>
        </w:rPr>
        <w:t>edge of n71 UL.</w:t>
      </w:r>
    </w:p>
    <w:p w14:paraId="24A3DE87" w14:textId="77777777" w:rsidR="00D834CD" w:rsidRDefault="00D834CD" w:rsidP="00D834CD">
      <w:pPr>
        <w:numPr>
          <w:ilvl w:val="0"/>
          <w:numId w:val="35"/>
        </w:numPr>
        <w:rPr>
          <w:lang w:val="en-GB"/>
        </w:rPr>
      </w:pPr>
      <w:r>
        <w:rPr>
          <w:lang w:val="en-GB"/>
        </w:rPr>
        <w:t xml:space="preserve">For </w:t>
      </w:r>
      <w:r w:rsidR="00A41BA4">
        <w:rPr>
          <w:lang w:val="en-GB"/>
        </w:rPr>
        <w:t>option</w:t>
      </w:r>
      <w:r w:rsidR="008330EE">
        <w:rPr>
          <w:lang w:val="en-GB"/>
        </w:rPr>
        <w:t xml:space="preserve"> B2</w:t>
      </w:r>
      <w:r>
        <w:rPr>
          <w:lang w:val="en-GB"/>
        </w:rPr>
        <w:t>:</w:t>
      </w:r>
    </w:p>
    <w:p w14:paraId="0082713D" w14:textId="738D7BAB" w:rsidR="00A41BA4" w:rsidRDefault="00D834CD" w:rsidP="00D834CD">
      <w:pPr>
        <w:numPr>
          <w:ilvl w:val="1"/>
          <w:numId w:val="35"/>
        </w:numPr>
        <w:rPr>
          <w:lang w:val="en-GB"/>
        </w:rPr>
      </w:pPr>
      <w:r>
        <w:rPr>
          <w:lang w:val="en-GB"/>
        </w:rPr>
        <w:t>T</w:t>
      </w:r>
      <w:r w:rsidR="008330EE">
        <w:rPr>
          <w:lang w:val="en-GB"/>
        </w:rPr>
        <w:t>o the upper edge of n71 DL and n71 UL.</w:t>
      </w:r>
    </w:p>
    <w:p w14:paraId="15CE3AA5" w14:textId="486C1301" w:rsidR="00E82BE9" w:rsidRDefault="00CF4681" w:rsidP="00E82BE9">
      <w:pPr>
        <w:rPr>
          <w:lang w:val="en-GB"/>
        </w:rPr>
      </w:pPr>
      <w:r>
        <w:rPr>
          <w:noProof/>
        </w:rPr>
        <w:drawing>
          <wp:inline distT="0" distB="0" distL="0" distR="0" wp14:anchorId="37CC4A36" wp14:editId="45577D3B">
            <wp:extent cx="6263640" cy="1447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73854" w14:textId="07BE11D9" w:rsidR="00836F0C" w:rsidRDefault="00836F0C" w:rsidP="00836F0C">
      <w:pPr>
        <w:keepNext/>
      </w:pPr>
    </w:p>
    <w:p w14:paraId="1442A9DD" w14:textId="4E5EFF3A" w:rsidR="00A41BA4" w:rsidRPr="00F57F8F" w:rsidRDefault="00836F0C" w:rsidP="00836F0C">
      <w:pPr>
        <w:pStyle w:val="Caption"/>
        <w:ind w:left="720" w:firstLine="720"/>
        <w:rPr>
          <w:lang w:val="en-US"/>
        </w:rPr>
      </w:pPr>
      <w:bookmarkStart w:id="0" w:name="_Ref61104359"/>
      <w:r w:rsidRPr="00F57F8F">
        <w:rPr>
          <w:lang w:val="en-US"/>
        </w:rPr>
        <w:t xml:space="preserve">Figure </w:t>
      </w:r>
      <w:r w:rsidR="004B2EB2">
        <w:fldChar w:fldCharType="begin"/>
      </w:r>
      <w:r w:rsidR="004B2EB2" w:rsidRPr="00F57F8F">
        <w:rPr>
          <w:lang w:val="en-US"/>
        </w:rPr>
        <w:instrText xml:space="preserve"> SEQ Figure \* ARABIC </w:instrText>
      </w:r>
      <w:r w:rsidR="004B2EB2">
        <w:fldChar w:fldCharType="separate"/>
      </w:r>
      <w:r w:rsidRPr="00F57F8F">
        <w:rPr>
          <w:noProof/>
          <w:lang w:val="en-US"/>
        </w:rPr>
        <w:t>1</w:t>
      </w:r>
      <w:r w:rsidR="004B2EB2">
        <w:rPr>
          <w:noProof/>
        </w:rPr>
        <w:fldChar w:fldCharType="end"/>
      </w:r>
      <w:bookmarkEnd w:id="0"/>
      <w:r w:rsidRPr="00F57F8F">
        <w:rPr>
          <w:lang w:val="en-US"/>
        </w:rPr>
        <w:t>: Frequency allocation comparison of options B1 and B2</w:t>
      </w:r>
      <w:r w:rsidRPr="00F57F8F">
        <w:rPr>
          <w:noProof/>
          <w:lang w:val="en-US"/>
        </w:rPr>
        <w:t>.</w:t>
      </w:r>
    </w:p>
    <w:p w14:paraId="0944B661" w14:textId="77777777" w:rsidR="00AA32DA" w:rsidRPr="00F57F8F" w:rsidRDefault="00AA32DA" w:rsidP="00A41BA4">
      <w:pPr>
        <w:rPr>
          <w:lang w:val="en-US"/>
        </w:rPr>
      </w:pPr>
    </w:p>
    <w:p w14:paraId="540B4E3F" w14:textId="78186357" w:rsidR="00B55ECC" w:rsidRPr="00F57F8F" w:rsidRDefault="00B55ECC" w:rsidP="00A41BA4">
      <w:pPr>
        <w:rPr>
          <w:lang w:val="en-US"/>
        </w:rPr>
      </w:pPr>
      <w:r w:rsidRPr="00F57F8F">
        <w:rPr>
          <w:lang w:val="en-US"/>
        </w:rPr>
        <w:t>Both options are so extending band n71 UL by 5 MHz, being now adjacent to band n28 UL.</w:t>
      </w:r>
    </w:p>
    <w:p w14:paraId="4B27BF86" w14:textId="5F179FF4" w:rsidR="00B55ECC" w:rsidRDefault="00AA32DA" w:rsidP="00A41BA4">
      <w:pPr>
        <w:rPr>
          <w:lang w:val="en-US"/>
        </w:rPr>
      </w:pPr>
      <w:r w:rsidRPr="00F57F8F">
        <w:rPr>
          <w:lang w:val="en-US"/>
        </w:rPr>
        <w:t xml:space="preserve">In the following, we are further analyzing the different options and the different alternatives proposed in the LS. </w:t>
      </w:r>
    </w:p>
    <w:p w14:paraId="28604D2D" w14:textId="3AABAC5B" w:rsidR="00296414" w:rsidRPr="00F57F8F" w:rsidRDefault="0078335E" w:rsidP="00A41BA4">
      <w:pPr>
        <w:rPr>
          <w:lang w:val="en-US"/>
        </w:rPr>
      </w:pPr>
      <w:r>
        <w:rPr>
          <w:lang w:val="en-US"/>
        </w:rPr>
        <w:lastRenderedPageBreak/>
        <w:t xml:space="preserve">To reduce the risk of market fragmentation of UEs supporting operations in the 600 MHz bands, </w:t>
      </w:r>
      <w:r w:rsidR="000F1444">
        <w:rPr>
          <w:lang w:val="en-US"/>
        </w:rPr>
        <w:t xml:space="preserve">it is proposed to select a duplexer arrangements that allow support of the APT 600 MHz </w:t>
      </w:r>
      <w:r w:rsidR="00307FA4">
        <w:rPr>
          <w:lang w:val="en-US"/>
        </w:rPr>
        <w:t xml:space="preserve">and Band 71/n71 for Region 2 </w:t>
      </w:r>
      <w:r w:rsidR="007D4EFC">
        <w:rPr>
          <w:lang w:val="en-US"/>
        </w:rPr>
        <w:t>including</w:t>
      </w:r>
      <w:r w:rsidR="00307FA4">
        <w:rPr>
          <w:lang w:val="en-US"/>
        </w:rPr>
        <w:t xml:space="preserve"> the additional  requirements for the US 600 MHz band</w:t>
      </w:r>
      <w:r w:rsidR="0081007D">
        <w:rPr>
          <w:lang w:val="en-US"/>
        </w:rPr>
        <w:t xml:space="preserve"> with its additional requirements.</w:t>
      </w:r>
    </w:p>
    <w:p w14:paraId="3424B6AE" w14:textId="523B11F2" w:rsidR="00D5554A" w:rsidRDefault="0081007D" w:rsidP="00A41BA4">
      <w:pPr>
        <w:rPr>
          <w:lang w:val="en-US"/>
        </w:rPr>
      </w:pPr>
      <w:r>
        <w:rPr>
          <w:lang w:val="en-US"/>
        </w:rPr>
        <w:t xml:space="preserve">For the US 600 MHz the minimum requirements and channel bandwidth support was based on a 2 x 25 MHz split-duplexer arrangement. </w:t>
      </w:r>
      <w:r w:rsidR="00F35821">
        <w:rPr>
          <w:lang w:val="en-US"/>
        </w:rPr>
        <w:t xml:space="preserve">In </w:t>
      </w:r>
      <w:r w:rsidR="00C51B11">
        <w:rPr>
          <w:lang w:val="en-US"/>
        </w:rPr>
        <w:fldChar w:fldCharType="begin"/>
      </w:r>
      <w:r w:rsidR="00C51B11">
        <w:rPr>
          <w:lang w:val="en-US"/>
        </w:rPr>
        <w:instrText xml:space="preserve"> REF _Ref68176549 \r \h </w:instrText>
      </w:r>
      <w:r w:rsidR="00C51B11">
        <w:rPr>
          <w:lang w:val="en-US"/>
        </w:rPr>
      </w:r>
      <w:r w:rsidR="00C51B11">
        <w:rPr>
          <w:lang w:val="en-US"/>
        </w:rPr>
        <w:fldChar w:fldCharType="separate"/>
      </w:r>
      <w:r w:rsidR="00C51B11">
        <w:rPr>
          <w:lang w:val="en-US"/>
        </w:rPr>
        <w:t>[5]</w:t>
      </w:r>
      <w:r w:rsidR="00C51B11">
        <w:rPr>
          <w:lang w:val="en-US"/>
        </w:rPr>
        <w:fldChar w:fldCharType="end"/>
      </w:r>
      <w:r w:rsidR="00626BBD">
        <w:rPr>
          <w:lang w:val="en-US"/>
        </w:rPr>
        <w:t xml:space="preserve"> </w:t>
      </w:r>
      <w:r w:rsidR="00F35821">
        <w:rPr>
          <w:lang w:val="en-US"/>
        </w:rPr>
        <w:t xml:space="preserve">it was </w:t>
      </w:r>
      <w:r w:rsidR="00626BBD">
        <w:rPr>
          <w:lang w:val="en-US"/>
        </w:rPr>
        <w:t xml:space="preserve">reported that a 35 MHz single </w:t>
      </w:r>
      <w:r w:rsidR="00043871">
        <w:rPr>
          <w:lang w:val="en-US"/>
        </w:rPr>
        <w:t xml:space="preserve">duplexer is </w:t>
      </w:r>
      <w:r w:rsidR="00FD34F0">
        <w:rPr>
          <w:lang w:val="en-US"/>
        </w:rPr>
        <w:t xml:space="preserve">now </w:t>
      </w:r>
      <w:r w:rsidR="00043871">
        <w:rPr>
          <w:lang w:val="en-US"/>
        </w:rPr>
        <w:t>feasible</w:t>
      </w:r>
      <w:r w:rsidR="00FD34F0">
        <w:rPr>
          <w:lang w:val="en-US"/>
        </w:rPr>
        <w:t xml:space="preserve"> for this band with its 11 MHz duplex gap.</w:t>
      </w:r>
    </w:p>
    <w:p w14:paraId="516FE5AC" w14:textId="3F2C43A3" w:rsidR="00AA32DA" w:rsidRDefault="0081007D" w:rsidP="00A41BA4">
      <w:pPr>
        <w:rPr>
          <w:lang w:val="en-GB"/>
        </w:rPr>
      </w:pPr>
      <w:r>
        <w:rPr>
          <w:lang w:val="en-US"/>
        </w:rPr>
        <w:t>For the APT 600 MHz band</w:t>
      </w:r>
      <w:r>
        <w:rPr>
          <w:lang w:val="en-GB"/>
        </w:rPr>
        <w:t>,</w:t>
      </w:r>
      <w:r w:rsidR="003F22F2">
        <w:rPr>
          <w:lang w:val="en-GB"/>
        </w:rPr>
        <w:t xml:space="preserve"> </w:t>
      </w:r>
      <w:r w:rsidR="00AA32DA">
        <w:rPr>
          <w:lang w:val="en-GB"/>
        </w:rPr>
        <w:t xml:space="preserve">a 2 x 30 MHz </w:t>
      </w:r>
      <w:r w:rsidR="00D5554A">
        <w:rPr>
          <w:lang w:val="en-GB"/>
        </w:rPr>
        <w:t xml:space="preserve">or even 2 x 35 MHz </w:t>
      </w:r>
      <w:r w:rsidR="00AA32DA">
        <w:rPr>
          <w:lang w:val="en-GB"/>
        </w:rPr>
        <w:t>split duplexer</w:t>
      </w:r>
      <w:r w:rsidR="00E05C39">
        <w:rPr>
          <w:lang w:val="en-GB"/>
        </w:rPr>
        <w:t xml:space="preserve"> arrangement could be assumed</w:t>
      </w:r>
      <w:r w:rsidR="00AA32DA">
        <w:rPr>
          <w:lang w:val="en-GB"/>
        </w:rPr>
        <w:t>.</w:t>
      </w:r>
      <w:r w:rsidR="00D5554A">
        <w:rPr>
          <w:lang w:val="en-GB"/>
        </w:rPr>
        <w:t xml:space="preserve"> In last RAN4 meeting, some companies even mentioned the feas</w:t>
      </w:r>
      <w:r w:rsidR="00F3619A">
        <w:rPr>
          <w:lang w:val="en-GB"/>
        </w:rPr>
        <w:t>i</w:t>
      </w:r>
      <w:r w:rsidR="00D5554A">
        <w:rPr>
          <w:lang w:val="en-GB"/>
        </w:rPr>
        <w:t>bility of a 40MHz duplexer</w:t>
      </w:r>
      <w:r w:rsidR="00201704">
        <w:rPr>
          <w:lang w:val="en-GB"/>
        </w:rPr>
        <w:t>, presumably with option B1</w:t>
      </w:r>
      <w:r w:rsidR="00D5554A">
        <w:rPr>
          <w:lang w:val="en-GB"/>
        </w:rPr>
        <w:t>.</w:t>
      </w:r>
    </w:p>
    <w:p w14:paraId="2832DC9B" w14:textId="0193F262" w:rsidR="00AF1D91" w:rsidRDefault="00AA32DA" w:rsidP="004E7606">
      <w:pPr>
        <w:pStyle w:val="Heading3"/>
      </w:pPr>
      <w:r>
        <w:t>Options B1</w:t>
      </w:r>
    </w:p>
    <w:p w14:paraId="06180432" w14:textId="30EB8297" w:rsidR="00305D52" w:rsidRDefault="00B55ECC" w:rsidP="00AF1D91">
      <w:pPr>
        <w:rPr>
          <w:lang w:val="en-GB"/>
        </w:rPr>
      </w:pPr>
      <w:r>
        <w:rPr>
          <w:lang w:val="en-GB"/>
        </w:rPr>
        <w:t xml:space="preserve">As it was considered for band n71, to support this new band, it seems reasonable to enable not only a single duplexer approach, but also a split </w:t>
      </w:r>
      <w:r w:rsidR="00850651">
        <w:rPr>
          <w:lang w:val="en-GB"/>
        </w:rPr>
        <w:t xml:space="preserve">2 x 30MHz </w:t>
      </w:r>
      <w:r w:rsidR="00D95103">
        <w:rPr>
          <w:lang w:val="en-GB"/>
        </w:rPr>
        <w:t xml:space="preserve">or </w:t>
      </w:r>
      <w:r w:rsidR="00C854BA">
        <w:rPr>
          <w:lang w:val="en-GB"/>
        </w:rPr>
        <w:t xml:space="preserve">possibly a </w:t>
      </w:r>
      <w:r w:rsidR="00D95103">
        <w:rPr>
          <w:lang w:val="en-GB"/>
        </w:rPr>
        <w:t xml:space="preserve">2 x 35 MHz </w:t>
      </w:r>
      <w:r>
        <w:rPr>
          <w:lang w:val="en-GB"/>
        </w:rPr>
        <w:t>duplexer one</w:t>
      </w:r>
      <w:r w:rsidR="00850651">
        <w:rPr>
          <w:lang w:val="en-GB"/>
        </w:rPr>
        <w:t xml:space="preserve"> as shown in </w:t>
      </w:r>
      <w:r w:rsidR="00836F0C">
        <w:rPr>
          <w:lang w:val="en-GB"/>
        </w:rPr>
        <w:fldChar w:fldCharType="begin"/>
      </w:r>
      <w:r w:rsidR="00836F0C">
        <w:rPr>
          <w:lang w:val="en-GB"/>
        </w:rPr>
        <w:instrText xml:space="preserve"> REF _Ref61103561 \h </w:instrText>
      </w:r>
      <w:r w:rsidR="00836F0C">
        <w:rPr>
          <w:lang w:val="en-GB"/>
        </w:rPr>
      </w:r>
      <w:r w:rsidR="00836F0C">
        <w:rPr>
          <w:lang w:val="en-GB"/>
        </w:rPr>
        <w:fldChar w:fldCharType="separate"/>
      </w:r>
      <w:r w:rsidR="00836F0C" w:rsidRPr="00F57F8F">
        <w:rPr>
          <w:lang w:val="en-US"/>
        </w:rPr>
        <w:t xml:space="preserve">Figure </w:t>
      </w:r>
      <w:r w:rsidR="00836F0C" w:rsidRPr="00F57F8F">
        <w:rPr>
          <w:noProof/>
          <w:lang w:val="en-US"/>
        </w:rPr>
        <w:t>2</w:t>
      </w:r>
      <w:r w:rsidR="00836F0C">
        <w:rPr>
          <w:lang w:val="en-GB"/>
        </w:rPr>
        <w:fldChar w:fldCharType="end"/>
      </w:r>
      <w:r w:rsidR="00850651">
        <w:rPr>
          <w:lang w:val="en-GB"/>
        </w:rPr>
        <w:t>.</w:t>
      </w:r>
    </w:p>
    <w:p w14:paraId="31AE74E8" w14:textId="71205760" w:rsidR="003264ED" w:rsidRDefault="003264ED" w:rsidP="00AF1D91">
      <w:pPr>
        <w:rPr>
          <w:lang w:val="en-GB"/>
        </w:rPr>
      </w:pPr>
      <w:r w:rsidRPr="003264ED">
        <w:rPr>
          <w:noProof/>
        </w:rPr>
        <w:drawing>
          <wp:inline distT="0" distB="0" distL="0" distR="0" wp14:anchorId="0BE1B15A" wp14:editId="15F7207C">
            <wp:extent cx="6264275" cy="2240915"/>
            <wp:effectExtent l="0" t="0" r="3175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224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4BEE3" w14:textId="3EEE1271" w:rsidR="00850651" w:rsidRDefault="00836F0C" w:rsidP="00836F0C">
      <w:pPr>
        <w:pStyle w:val="Caption"/>
        <w:ind w:left="720" w:firstLine="720"/>
        <w:rPr>
          <w:lang w:val="en-GB"/>
        </w:rPr>
      </w:pPr>
      <w:bookmarkStart w:id="1" w:name="_Ref61103561"/>
      <w:r w:rsidRPr="00F57F8F">
        <w:rPr>
          <w:lang w:val="en-US"/>
        </w:rPr>
        <w:t xml:space="preserve">Figure </w:t>
      </w:r>
      <w:r w:rsidR="004B2EB2">
        <w:fldChar w:fldCharType="begin"/>
      </w:r>
      <w:r w:rsidR="004B2EB2" w:rsidRPr="00F57F8F">
        <w:rPr>
          <w:lang w:val="en-US"/>
        </w:rPr>
        <w:instrText xml:space="preserve"> SEQ Figure \* ARABIC </w:instrText>
      </w:r>
      <w:r w:rsidR="004B2EB2">
        <w:fldChar w:fldCharType="separate"/>
      </w:r>
      <w:r w:rsidRPr="00F57F8F">
        <w:rPr>
          <w:noProof/>
          <w:lang w:val="en-US"/>
        </w:rPr>
        <w:t>2</w:t>
      </w:r>
      <w:r w:rsidR="004B2EB2">
        <w:rPr>
          <w:noProof/>
        </w:rPr>
        <w:fldChar w:fldCharType="end"/>
      </w:r>
      <w:bookmarkEnd w:id="1"/>
      <w:r w:rsidRPr="00F57F8F">
        <w:rPr>
          <w:lang w:val="en-US"/>
        </w:rPr>
        <w:t>: Option B1 - Full and split duplexer architecture</w:t>
      </w:r>
    </w:p>
    <w:p w14:paraId="784416F4" w14:textId="77777777" w:rsidR="00EE01D1" w:rsidRDefault="00EE01D1" w:rsidP="00AF1D91">
      <w:pPr>
        <w:rPr>
          <w:lang w:val="en-GB"/>
        </w:rPr>
      </w:pPr>
    </w:p>
    <w:p w14:paraId="7106707D" w14:textId="0295626D" w:rsidR="00D9226B" w:rsidRDefault="00AF32AB" w:rsidP="00AF1D91">
      <w:pPr>
        <w:rPr>
          <w:lang w:val="en-GB"/>
        </w:rPr>
      </w:pPr>
      <w:r>
        <w:rPr>
          <w:lang w:val="en-GB"/>
        </w:rPr>
        <w:t xml:space="preserve">The major advantage of this </w:t>
      </w:r>
      <w:r w:rsidR="00D9226B">
        <w:rPr>
          <w:lang w:val="en-GB"/>
        </w:rPr>
        <w:t xml:space="preserve">B1 </w:t>
      </w:r>
      <w:r>
        <w:rPr>
          <w:lang w:val="en-GB"/>
        </w:rPr>
        <w:t>solution is the 11 MHz duplex gap in between DL and UL.</w:t>
      </w:r>
      <w:r w:rsidR="00D9226B">
        <w:rPr>
          <w:lang w:val="en-GB"/>
        </w:rPr>
        <w:t xml:space="preserve"> </w:t>
      </w:r>
    </w:p>
    <w:p w14:paraId="54233739" w14:textId="7DE6BF43" w:rsidR="00D271B0" w:rsidRDefault="00EE01D1" w:rsidP="00B55ECC">
      <w:pPr>
        <w:rPr>
          <w:lang w:val="en-GB"/>
        </w:rPr>
      </w:pPr>
      <w:r>
        <w:rPr>
          <w:lang w:val="en-GB"/>
        </w:rPr>
        <w:t>However, o</w:t>
      </w:r>
      <w:r w:rsidR="00305D52">
        <w:rPr>
          <w:lang w:val="en-GB"/>
        </w:rPr>
        <w:t xml:space="preserve">ne of the main drawbacks with option B1 is the </w:t>
      </w:r>
      <w:r w:rsidR="00DE6BA4">
        <w:rPr>
          <w:lang w:val="en-GB"/>
        </w:rPr>
        <w:t xml:space="preserve">extension of the </w:t>
      </w:r>
      <w:r w:rsidR="00305D52">
        <w:rPr>
          <w:lang w:val="en-GB"/>
        </w:rPr>
        <w:t>DL band down to 612 MHz.</w:t>
      </w:r>
      <w:r>
        <w:rPr>
          <w:lang w:val="en-GB"/>
        </w:rPr>
        <w:t xml:space="preserve"> </w:t>
      </w:r>
      <w:r w:rsidR="00AF32AB">
        <w:rPr>
          <w:lang w:val="en-GB"/>
        </w:rPr>
        <w:t>T</w:t>
      </w:r>
      <w:r w:rsidR="00305D52">
        <w:rPr>
          <w:lang w:val="en-GB"/>
        </w:rPr>
        <w:t xml:space="preserve">he new band will </w:t>
      </w:r>
      <w:r w:rsidR="00DE6BA4">
        <w:rPr>
          <w:lang w:val="en-GB"/>
        </w:rPr>
        <w:t xml:space="preserve">then </w:t>
      </w:r>
      <w:r w:rsidR="00305D52">
        <w:rPr>
          <w:lang w:val="en-GB"/>
        </w:rPr>
        <w:t>overlap</w:t>
      </w:r>
      <w:r w:rsidR="005E1269">
        <w:rPr>
          <w:lang w:val="en-GB"/>
        </w:rPr>
        <w:t xml:space="preserve"> t</w:t>
      </w:r>
      <w:r w:rsidR="00305D52">
        <w:rPr>
          <w:lang w:val="en-GB"/>
        </w:rPr>
        <w:t xml:space="preserve">he Radio Astronomy services </w:t>
      </w:r>
      <w:r w:rsidR="00DE6BA4">
        <w:rPr>
          <w:lang w:val="en-GB"/>
        </w:rPr>
        <w:t xml:space="preserve">allocated </w:t>
      </w:r>
      <w:r w:rsidR="00305D52">
        <w:rPr>
          <w:lang w:val="en-GB"/>
        </w:rPr>
        <w:t xml:space="preserve">in China </w:t>
      </w:r>
      <w:r w:rsidR="00DE6BA4">
        <w:rPr>
          <w:lang w:val="en-GB"/>
        </w:rPr>
        <w:t xml:space="preserve">(606-614MHz) </w:t>
      </w:r>
      <w:r w:rsidR="00305D52">
        <w:rPr>
          <w:lang w:val="en-GB"/>
        </w:rPr>
        <w:t>and in India</w:t>
      </w:r>
      <w:r w:rsidR="00DE6BA4">
        <w:rPr>
          <w:lang w:val="en-GB"/>
        </w:rPr>
        <w:t xml:space="preserve"> (608-614MHz)</w:t>
      </w:r>
      <w:r w:rsidR="00D271B0">
        <w:rPr>
          <w:lang w:val="en-GB"/>
        </w:rPr>
        <w:t>.</w:t>
      </w:r>
      <w:r w:rsidR="00D95103">
        <w:rPr>
          <w:lang w:val="en-GB"/>
        </w:rPr>
        <w:t xml:space="preserve"> </w:t>
      </w:r>
      <w:r w:rsidR="00D271B0">
        <w:rPr>
          <w:lang w:val="en-GB"/>
        </w:rPr>
        <w:t>M</w:t>
      </w:r>
      <w:r w:rsidR="00305D52">
        <w:rPr>
          <w:lang w:val="en-GB"/>
        </w:rPr>
        <w:t xml:space="preserve">ore stringent coexistence </w:t>
      </w:r>
      <w:r w:rsidR="005E1269">
        <w:rPr>
          <w:lang w:val="en-GB"/>
        </w:rPr>
        <w:t xml:space="preserve">restrictions </w:t>
      </w:r>
      <w:r w:rsidR="00B55ECC">
        <w:rPr>
          <w:lang w:val="en-GB"/>
        </w:rPr>
        <w:t>would</w:t>
      </w:r>
      <w:r w:rsidR="00D271B0">
        <w:rPr>
          <w:lang w:val="en-GB"/>
        </w:rPr>
        <w:t xml:space="preserve"> be </w:t>
      </w:r>
      <w:r w:rsidR="005E1269">
        <w:rPr>
          <w:lang w:val="en-GB"/>
        </w:rPr>
        <w:t>needed</w:t>
      </w:r>
      <w:r w:rsidR="00D271B0">
        <w:rPr>
          <w:lang w:val="en-GB"/>
        </w:rPr>
        <w:t xml:space="preserve"> to protect th</w:t>
      </w:r>
      <w:r w:rsidR="005E1269">
        <w:rPr>
          <w:lang w:val="en-GB"/>
        </w:rPr>
        <w:t>ose</w:t>
      </w:r>
      <w:r w:rsidR="00D271B0">
        <w:rPr>
          <w:lang w:val="en-GB"/>
        </w:rPr>
        <w:t xml:space="preserve"> services</w:t>
      </w:r>
      <w:r w:rsidR="00305D52">
        <w:rPr>
          <w:lang w:val="en-GB"/>
        </w:rPr>
        <w:t xml:space="preserve">. </w:t>
      </w:r>
    </w:p>
    <w:p w14:paraId="40F66C1B" w14:textId="60A9BCE1" w:rsidR="00305D52" w:rsidRDefault="00D95103" w:rsidP="00B55ECC">
      <w:pPr>
        <w:rPr>
          <w:lang w:val="en-GB"/>
        </w:rPr>
      </w:pPr>
      <w:r>
        <w:rPr>
          <w:lang w:val="en-GB"/>
        </w:rPr>
        <w:t>T</w:t>
      </w:r>
      <w:r w:rsidR="00305D52">
        <w:rPr>
          <w:lang w:val="en-GB"/>
        </w:rPr>
        <w:t>h</w:t>
      </w:r>
      <w:r w:rsidR="001B2A2E">
        <w:rPr>
          <w:lang w:val="en-GB"/>
        </w:rPr>
        <w:t>e DL part of this</w:t>
      </w:r>
      <w:r w:rsidR="00305D52">
        <w:rPr>
          <w:lang w:val="en-GB"/>
        </w:rPr>
        <w:t xml:space="preserve"> band will be </w:t>
      </w:r>
      <w:r w:rsidR="00D271B0">
        <w:rPr>
          <w:lang w:val="en-GB"/>
        </w:rPr>
        <w:t>very close</w:t>
      </w:r>
      <w:r w:rsidR="00305D52">
        <w:rPr>
          <w:lang w:val="en-GB"/>
        </w:rPr>
        <w:t xml:space="preserve"> to </w:t>
      </w:r>
      <w:r w:rsidR="001B2A2E">
        <w:rPr>
          <w:lang w:val="en-GB"/>
        </w:rPr>
        <w:t xml:space="preserve">the broadcast television </w:t>
      </w:r>
      <w:r w:rsidR="00305D52">
        <w:rPr>
          <w:lang w:val="en-GB"/>
        </w:rPr>
        <w:t>services</w:t>
      </w:r>
      <w:r w:rsidR="001B2A2E">
        <w:rPr>
          <w:lang w:val="en-GB"/>
        </w:rPr>
        <w:t xml:space="preserve"> below 612 MHz which would make coexistence challenging</w:t>
      </w:r>
      <w:r w:rsidR="000C3FA5">
        <w:rPr>
          <w:lang w:val="en-GB"/>
        </w:rPr>
        <w:t xml:space="preserve">, and even not possible for channel 36 (see </w:t>
      </w:r>
      <w:r w:rsidR="000C3FA5">
        <w:rPr>
          <w:lang w:val="en-GB"/>
        </w:rPr>
        <w:fldChar w:fldCharType="begin"/>
      </w:r>
      <w:r w:rsidR="000C3FA5">
        <w:rPr>
          <w:lang w:val="en-GB"/>
        </w:rPr>
        <w:instrText xml:space="preserve"> REF _Ref61551924 \r \h </w:instrText>
      </w:r>
      <w:r w:rsidR="000C3FA5">
        <w:rPr>
          <w:lang w:val="en-GB"/>
        </w:rPr>
      </w:r>
      <w:r w:rsidR="000C3FA5">
        <w:rPr>
          <w:lang w:val="en-GB"/>
        </w:rPr>
        <w:fldChar w:fldCharType="separate"/>
      </w:r>
      <w:r w:rsidR="000C3FA5">
        <w:rPr>
          <w:lang w:val="en-GB"/>
        </w:rPr>
        <w:t>[4]</w:t>
      </w:r>
      <w:r w:rsidR="000C3FA5">
        <w:rPr>
          <w:lang w:val="en-GB"/>
        </w:rPr>
        <w:fldChar w:fldCharType="end"/>
      </w:r>
      <w:r w:rsidR="000C3FA5">
        <w:rPr>
          <w:lang w:val="en-GB"/>
        </w:rPr>
        <w:t>)</w:t>
      </w:r>
      <w:r w:rsidR="001B2A2E">
        <w:rPr>
          <w:lang w:val="en-GB"/>
        </w:rPr>
        <w:t>.</w:t>
      </w:r>
    </w:p>
    <w:p w14:paraId="6ABFE07F" w14:textId="4FDE1B3B" w:rsidR="00D95103" w:rsidRDefault="00D9226B" w:rsidP="00B55ECC">
      <w:pPr>
        <w:rPr>
          <w:lang w:val="en-GB"/>
        </w:rPr>
      </w:pPr>
      <w:r>
        <w:rPr>
          <w:lang w:val="en-GB"/>
        </w:rPr>
        <w:t xml:space="preserve">The gap/bandwidth ratio would give a better understanding of the duplexer complexity, </w:t>
      </w:r>
      <w:r w:rsidR="009B60C7">
        <w:rPr>
          <w:lang w:val="en-GB"/>
        </w:rPr>
        <w:fldChar w:fldCharType="begin"/>
      </w:r>
      <w:r w:rsidR="009B60C7">
        <w:rPr>
          <w:lang w:val="en-GB"/>
        </w:rPr>
        <w:instrText xml:space="preserve"> REF _Ref68107114 \h </w:instrText>
      </w:r>
      <w:r w:rsidR="009B60C7">
        <w:rPr>
          <w:lang w:val="en-GB"/>
        </w:rPr>
      </w:r>
      <w:r w:rsidR="009B60C7">
        <w:rPr>
          <w:lang w:val="en-GB"/>
        </w:rPr>
        <w:fldChar w:fldCharType="separate"/>
      </w:r>
      <w:r w:rsidR="009B60C7" w:rsidRPr="00717B5D">
        <w:rPr>
          <w:lang w:val="en-US"/>
        </w:rPr>
        <w:t xml:space="preserve">Table </w:t>
      </w:r>
      <w:r w:rsidR="009B60C7" w:rsidRPr="00717B5D">
        <w:rPr>
          <w:noProof/>
          <w:lang w:val="en-US"/>
        </w:rPr>
        <w:t>1</w:t>
      </w:r>
      <w:r w:rsidR="009B60C7">
        <w:rPr>
          <w:lang w:val="en-GB"/>
        </w:rPr>
        <w:fldChar w:fldCharType="end"/>
      </w:r>
      <w:r>
        <w:rPr>
          <w:lang w:val="en-GB"/>
        </w:rPr>
        <w:t xml:space="preserve"> compares the different B1 options.</w:t>
      </w:r>
      <w:r w:rsidR="009B16C0">
        <w:rPr>
          <w:lang w:val="en-GB"/>
        </w:rPr>
        <w:t xml:space="preserve"> As it can be seen, the single duplexer approach would be difficult, which would most likely impact performance of such approach (comparing to existing implementation for other bands).</w:t>
      </w: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2245"/>
        <w:gridCol w:w="1440"/>
        <w:gridCol w:w="1440"/>
        <w:gridCol w:w="1530"/>
        <w:gridCol w:w="1530"/>
      </w:tblGrid>
      <w:tr w:rsidR="00343CAE" w14:paraId="09D8207D" w14:textId="77777777" w:rsidTr="009B60C7">
        <w:tc>
          <w:tcPr>
            <w:tcW w:w="2245" w:type="dxa"/>
            <w:shd w:val="clear" w:color="auto" w:fill="D9D9D9" w:themeFill="background1" w:themeFillShade="D9"/>
          </w:tcPr>
          <w:p w14:paraId="09CBE397" w14:textId="3A9EB094" w:rsidR="00343CAE" w:rsidRDefault="00D9226B" w:rsidP="00982674">
            <w:pPr>
              <w:rPr>
                <w:lang w:val="en-GB"/>
              </w:rPr>
            </w:pPr>
            <w:r>
              <w:rPr>
                <w:lang w:val="en-GB"/>
              </w:rPr>
              <w:t>Duplexer type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2810EB40" w14:textId="77777777" w:rsidR="00343CAE" w:rsidRDefault="00343CAE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BW</w:t>
            </w:r>
          </w:p>
          <w:p w14:paraId="6DE6C7A8" w14:textId="4EFF6701" w:rsidR="00D9226B" w:rsidRDefault="00D9226B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(MHz)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4E4EB9CF" w14:textId="77777777" w:rsidR="00343CAE" w:rsidRDefault="00343CAE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Band gap</w:t>
            </w:r>
          </w:p>
          <w:p w14:paraId="1AF21557" w14:textId="332AA8A3" w:rsidR="00D9226B" w:rsidRDefault="00D9226B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(MHz)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030B595D" w14:textId="77777777" w:rsidR="00343CAE" w:rsidRDefault="00343CAE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Duplexer Gap</w:t>
            </w:r>
          </w:p>
          <w:p w14:paraId="498673E3" w14:textId="111B17A4" w:rsidR="00D9226B" w:rsidRDefault="00D9226B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(MHz)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4618AF0B" w14:textId="3EB166D8" w:rsidR="00343CAE" w:rsidRDefault="00343CAE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Gap / BW</w:t>
            </w:r>
            <w:r w:rsidR="00D9226B">
              <w:rPr>
                <w:lang w:val="en-GB"/>
              </w:rPr>
              <w:t xml:space="preserve"> ratio</w:t>
            </w:r>
          </w:p>
        </w:tc>
      </w:tr>
      <w:tr w:rsidR="00343CAE" w14:paraId="4837B4CE" w14:textId="77777777" w:rsidTr="009B60C7">
        <w:tc>
          <w:tcPr>
            <w:tcW w:w="2245" w:type="dxa"/>
          </w:tcPr>
          <w:p w14:paraId="4363037F" w14:textId="54F6E56B" w:rsidR="00343CAE" w:rsidRDefault="00343CAE" w:rsidP="00982674">
            <w:pPr>
              <w:rPr>
                <w:lang w:val="en-GB"/>
              </w:rPr>
            </w:pPr>
            <w:r>
              <w:rPr>
                <w:lang w:val="en-GB"/>
              </w:rPr>
              <w:t>Single duplexer</w:t>
            </w:r>
          </w:p>
        </w:tc>
        <w:tc>
          <w:tcPr>
            <w:tcW w:w="1440" w:type="dxa"/>
          </w:tcPr>
          <w:p w14:paraId="4889FFCB" w14:textId="2DAAC72F" w:rsidR="00343CAE" w:rsidRDefault="00343CAE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40</w:t>
            </w:r>
          </w:p>
        </w:tc>
        <w:tc>
          <w:tcPr>
            <w:tcW w:w="1440" w:type="dxa"/>
          </w:tcPr>
          <w:p w14:paraId="536F8D43" w14:textId="549AF770" w:rsidR="00343CAE" w:rsidRDefault="00343CAE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1530" w:type="dxa"/>
          </w:tcPr>
          <w:p w14:paraId="7126F4B9" w14:textId="5429675F" w:rsidR="00343CAE" w:rsidRDefault="00343CAE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1530" w:type="dxa"/>
          </w:tcPr>
          <w:p w14:paraId="7E873F36" w14:textId="0DD86DFA" w:rsidR="00343CAE" w:rsidRDefault="0007429F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27</w:t>
            </w:r>
            <w:r w:rsidR="00343CAE">
              <w:rPr>
                <w:lang w:val="en-GB"/>
              </w:rPr>
              <w:t>%</w:t>
            </w:r>
          </w:p>
        </w:tc>
      </w:tr>
      <w:tr w:rsidR="00343CAE" w14:paraId="043FE203" w14:textId="77777777" w:rsidTr="009B60C7">
        <w:tc>
          <w:tcPr>
            <w:tcW w:w="2245" w:type="dxa"/>
          </w:tcPr>
          <w:p w14:paraId="1C20309C" w14:textId="31C52D2C" w:rsidR="00343CAE" w:rsidRDefault="00343CAE" w:rsidP="00982674">
            <w:pPr>
              <w:rPr>
                <w:lang w:val="en-GB"/>
              </w:rPr>
            </w:pPr>
            <w:r>
              <w:rPr>
                <w:lang w:val="en-GB"/>
              </w:rPr>
              <w:t>Dual duplexer</w:t>
            </w:r>
          </w:p>
        </w:tc>
        <w:tc>
          <w:tcPr>
            <w:tcW w:w="1440" w:type="dxa"/>
          </w:tcPr>
          <w:p w14:paraId="19F5881F" w14:textId="52B99AA1" w:rsidR="00343CAE" w:rsidRDefault="00343CAE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35</w:t>
            </w:r>
          </w:p>
        </w:tc>
        <w:tc>
          <w:tcPr>
            <w:tcW w:w="1440" w:type="dxa"/>
          </w:tcPr>
          <w:p w14:paraId="6CC25327" w14:textId="7AF4CA55" w:rsidR="00343CAE" w:rsidRDefault="00343CAE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1530" w:type="dxa"/>
          </w:tcPr>
          <w:p w14:paraId="7B73D09E" w14:textId="43E7CB15" w:rsidR="00343CAE" w:rsidRDefault="00343CAE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530" w:type="dxa"/>
          </w:tcPr>
          <w:p w14:paraId="251748EB" w14:textId="4660C4FD" w:rsidR="00343CAE" w:rsidRDefault="00343CAE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46%</w:t>
            </w:r>
          </w:p>
        </w:tc>
      </w:tr>
      <w:tr w:rsidR="00343CAE" w14:paraId="39AE7649" w14:textId="77777777" w:rsidTr="009B60C7">
        <w:tc>
          <w:tcPr>
            <w:tcW w:w="2245" w:type="dxa"/>
          </w:tcPr>
          <w:p w14:paraId="21CE388D" w14:textId="77C3DF0B" w:rsidR="00343CAE" w:rsidRDefault="00343CAE" w:rsidP="00982674">
            <w:pPr>
              <w:rPr>
                <w:lang w:val="en-GB"/>
              </w:rPr>
            </w:pPr>
            <w:r>
              <w:rPr>
                <w:lang w:val="en-GB"/>
              </w:rPr>
              <w:t>Dual duplexer</w:t>
            </w:r>
          </w:p>
        </w:tc>
        <w:tc>
          <w:tcPr>
            <w:tcW w:w="1440" w:type="dxa"/>
          </w:tcPr>
          <w:p w14:paraId="7F5C3A2F" w14:textId="20DF8235" w:rsidR="00343CAE" w:rsidRDefault="00343CAE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1440" w:type="dxa"/>
          </w:tcPr>
          <w:p w14:paraId="018DE2EC" w14:textId="3C201928" w:rsidR="00343CAE" w:rsidRDefault="00343CAE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1530" w:type="dxa"/>
          </w:tcPr>
          <w:p w14:paraId="1031096C" w14:textId="4A2818A4" w:rsidR="00343CAE" w:rsidRDefault="00343CAE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1530" w:type="dxa"/>
          </w:tcPr>
          <w:p w14:paraId="444340E3" w14:textId="510CBED4" w:rsidR="00343CAE" w:rsidRDefault="00343CAE" w:rsidP="009B60C7">
            <w:pPr>
              <w:keepNext/>
              <w:jc w:val="center"/>
              <w:rPr>
                <w:lang w:val="en-GB"/>
              </w:rPr>
            </w:pPr>
            <w:r>
              <w:rPr>
                <w:lang w:val="en-GB"/>
              </w:rPr>
              <w:t>70%</w:t>
            </w:r>
          </w:p>
        </w:tc>
      </w:tr>
    </w:tbl>
    <w:p w14:paraId="68F065A1" w14:textId="616A6C10" w:rsidR="00982674" w:rsidRDefault="009B60C7" w:rsidP="009B60C7">
      <w:pPr>
        <w:pStyle w:val="Caption"/>
        <w:ind w:left="720" w:firstLine="720"/>
        <w:rPr>
          <w:lang w:val="en-GB"/>
        </w:rPr>
      </w:pPr>
      <w:bookmarkStart w:id="2" w:name="_Ref68107114"/>
      <w:r w:rsidRPr="00717B5D">
        <w:rPr>
          <w:lang w:val="en-US"/>
        </w:rPr>
        <w:t xml:space="preserve">Table </w:t>
      </w:r>
      <w:r w:rsidR="0092162F">
        <w:fldChar w:fldCharType="begin"/>
      </w:r>
      <w:r w:rsidR="0092162F" w:rsidRPr="00717B5D">
        <w:rPr>
          <w:lang w:val="en-US"/>
        </w:rPr>
        <w:instrText xml:space="preserve"> SEQ Table \* ARABIC </w:instrText>
      </w:r>
      <w:r w:rsidR="0092162F">
        <w:fldChar w:fldCharType="separate"/>
      </w:r>
      <w:r w:rsidRPr="00717B5D">
        <w:rPr>
          <w:noProof/>
          <w:lang w:val="en-US"/>
        </w:rPr>
        <w:t>1</w:t>
      </w:r>
      <w:r w:rsidR="0092162F">
        <w:rPr>
          <w:noProof/>
        </w:rPr>
        <w:fldChar w:fldCharType="end"/>
      </w:r>
      <w:bookmarkEnd w:id="2"/>
      <w:r w:rsidRPr="00717B5D">
        <w:rPr>
          <w:lang w:val="en-US"/>
        </w:rPr>
        <w:t>: Duplexer options comparison for option B1</w:t>
      </w:r>
    </w:p>
    <w:p w14:paraId="32C01B7A" w14:textId="57CB82D4" w:rsidR="00982674" w:rsidRDefault="00982674" w:rsidP="00B55ECC">
      <w:pPr>
        <w:rPr>
          <w:lang w:val="en-GB"/>
        </w:rPr>
      </w:pPr>
    </w:p>
    <w:p w14:paraId="058A9342" w14:textId="53C3E212" w:rsidR="00B55ECC" w:rsidRDefault="00B55ECC" w:rsidP="00B55ECC">
      <w:pPr>
        <w:pStyle w:val="Heading3"/>
      </w:pPr>
      <w:r>
        <w:lastRenderedPageBreak/>
        <w:t>Options B2</w:t>
      </w:r>
    </w:p>
    <w:p w14:paraId="47D57317" w14:textId="52D46021" w:rsidR="00315F2B" w:rsidRDefault="0088244D" w:rsidP="00AF1D91">
      <w:pPr>
        <w:rPr>
          <w:lang w:val="en-GB"/>
        </w:rPr>
      </w:pPr>
      <w:r>
        <w:rPr>
          <w:lang w:val="en-GB"/>
        </w:rPr>
        <w:t>The option B2 would keep the same lower edge frequency edge than Band n</w:t>
      </w:r>
      <w:r w:rsidR="00D9226B">
        <w:rPr>
          <w:lang w:val="en-GB"/>
        </w:rPr>
        <w:t>71</w:t>
      </w:r>
      <w:r>
        <w:rPr>
          <w:lang w:val="en-GB"/>
        </w:rPr>
        <w:t>, which will ease coexistence with the services allocated to lower frequencies, most of them have already been studied for band n</w:t>
      </w:r>
      <w:r w:rsidR="00D9226B">
        <w:rPr>
          <w:lang w:val="en-GB"/>
        </w:rPr>
        <w:t>71</w:t>
      </w:r>
      <w:r>
        <w:rPr>
          <w:lang w:val="en-GB"/>
        </w:rPr>
        <w:t xml:space="preserve">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_Ref61102445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>). Also, the new band will not overlap the Radio Astronomy services.</w:t>
      </w:r>
    </w:p>
    <w:p w14:paraId="6635815E" w14:textId="2DB0EEDB" w:rsidR="00866A61" w:rsidRDefault="00315F2B" w:rsidP="00AF1D91">
      <w:pPr>
        <w:rPr>
          <w:lang w:val="en-GB"/>
        </w:rPr>
      </w:pPr>
      <w:r>
        <w:rPr>
          <w:lang w:val="en-GB"/>
        </w:rPr>
        <w:t xml:space="preserve">Following </w:t>
      </w:r>
      <w:r w:rsidR="00836F0C">
        <w:rPr>
          <w:lang w:val="en-GB"/>
        </w:rPr>
        <w:fldChar w:fldCharType="begin"/>
      </w:r>
      <w:r w:rsidR="00836F0C">
        <w:rPr>
          <w:lang w:val="en-GB"/>
        </w:rPr>
        <w:instrText xml:space="preserve"> REF _Ref61103574 \h </w:instrText>
      </w:r>
      <w:r w:rsidR="00836F0C">
        <w:rPr>
          <w:lang w:val="en-GB"/>
        </w:rPr>
      </w:r>
      <w:r w:rsidR="00836F0C">
        <w:rPr>
          <w:lang w:val="en-GB"/>
        </w:rPr>
        <w:fldChar w:fldCharType="separate"/>
      </w:r>
      <w:r w:rsidR="00836F0C" w:rsidRPr="00F57F8F">
        <w:rPr>
          <w:lang w:val="en-US"/>
        </w:rPr>
        <w:t xml:space="preserve">Figure </w:t>
      </w:r>
      <w:r w:rsidR="00836F0C" w:rsidRPr="00F57F8F">
        <w:rPr>
          <w:noProof/>
          <w:lang w:val="en-US"/>
        </w:rPr>
        <w:t>3</w:t>
      </w:r>
      <w:r w:rsidR="00836F0C">
        <w:rPr>
          <w:lang w:val="en-GB"/>
        </w:rPr>
        <w:fldChar w:fldCharType="end"/>
      </w:r>
      <w:r>
        <w:rPr>
          <w:lang w:val="en-GB"/>
        </w:rPr>
        <w:t xml:space="preserve"> shows how t</w:t>
      </w:r>
      <w:r w:rsidR="00EE01D1">
        <w:rPr>
          <w:lang w:val="en-GB"/>
        </w:rPr>
        <w:t xml:space="preserve">o enable </w:t>
      </w:r>
      <w:r>
        <w:rPr>
          <w:lang w:val="en-GB"/>
        </w:rPr>
        <w:t>both single and split duplexer approach</w:t>
      </w:r>
      <w:r w:rsidR="00EE01D1">
        <w:rPr>
          <w:lang w:val="en-GB"/>
        </w:rPr>
        <w:t>.</w:t>
      </w:r>
    </w:p>
    <w:p w14:paraId="0A863A54" w14:textId="7B8B8684" w:rsidR="003264ED" w:rsidRDefault="003264ED" w:rsidP="00AF1D91">
      <w:pPr>
        <w:rPr>
          <w:lang w:val="en-GB"/>
        </w:rPr>
      </w:pPr>
      <w:r w:rsidRPr="003264ED">
        <w:rPr>
          <w:noProof/>
        </w:rPr>
        <w:drawing>
          <wp:inline distT="0" distB="0" distL="0" distR="0" wp14:anchorId="178E9F03" wp14:editId="70A1556E">
            <wp:extent cx="6264275" cy="2254885"/>
            <wp:effectExtent l="0" t="0" r="317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225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9FC91" w14:textId="3F1D3135" w:rsidR="00FF1F53" w:rsidRPr="00F57F8F" w:rsidRDefault="00836F0C" w:rsidP="00836F0C">
      <w:pPr>
        <w:pStyle w:val="Caption"/>
        <w:ind w:left="720" w:firstLine="720"/>
        <w:rPr>
          <w:lang w:val="en-US"/>
        </w:rPr>
      </w:pPr>
      <w:bookmarkStart w:id="3" w:name="_Ref61103574"/>
      <w:r w:rsidRPr="00F57F8F">
        <w:rPr>
          <w:lang w:val="en-US"/>
        </w:rPr>
        <w:t xml:space="preserve">Figure </w:t>
      </w:r>
      <w:r w:rsidR="004B2EB2">
        <w:fldChar w:fldCharType="begin"/>
      </w:r>
      <w:r w:rsidR="004B2EB2" w:rsidRPr="00F57F8F">
        <w:rPr>
          <w:lang w:val="en-US"/>
        </w:rPr>
        <w:instrText xml:space="preserve"> SEQ Figure \* ARABIC </w:instrText>
      </w:r>
      <w:r w:rsidR="004B2EB2">
        <w:fldChar w:fldCharType="separate"/>
      </w:r>
      <w:r w:rsidRPr="00F57F8F">
        <w:rPr>
          <w:noProof/>
          <w:lang w:val="en-US"/>
        </w:rPr>
        <w:t>3</w:t>
      </w:r>
      <w:r w:rsidR="004B2EB2">
        <w:rPr>
          <w:noProof/>
        </w:rPr>
        <w:fldChar w:fldCharType="end"/>
      </w:r>
      <w:bookmarkEnd w:id="3"/>
      <w:r w:rsidRPr="00F57F8F">
        <w:rPr>
          <w:lang w:val="en-US"/>
        </w:rPr>
        <w:t>: Option B2 - Full and split duplexer architecture</w:t>
      </w:r>
    </w:p>
    <w:p w14:paraId="66C5DA8D" w14:textId="77777777" w:rsidR="00D9226B" w:rsidRDefault="00D9226B" w:rsidP="004E7606">
      <w:pPr>
        <w:rPr>
          <w:lang w:val="en-US"/>
        </w:rPr>
      </w:pPr>
    </w:p>
    <w:p w14:paraId="6B5B0BD4" w14:textId="13CC42A8" w:rsidR="00D9226B" w:rsidRDefault="009B60C7" w:rsidP="004E760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_Ref68107126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717B5D">
        <w:rPr>
          <w:lang w:val="en-US"/>
        </w:rPr>
        <w:t xml:space="preserve">Table </w:t>
      </w:r>
      <w:r w:rsidRPr="00717B5D">
        <w:rPr>
          <w:noProof/>
          <w:lang w:val="en-US"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="00D9226B">
        <w:rPr>
          <w:lang w:val="en-US"/>
        </w:rPr>
        <w:t>compares the different B2 options, giving the Gap/bandwidth ratio for each option.</w:t>
      </w: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2245"/>
        <w:gridCol w:w="1440"/>
        <w:gridCol w:w="1440"/>
        <w:gridCol w:w="1530"/>
        <w:gridCol w:w="1530"/>
      </w:tblGrid>
      <w:tr w:rsidR="00D9226B" w14:paraId="140F0A27" w14:textId="77777777" w:rsidTr="009B60C7">
        <w:tc>
          <w:tcPr>
            <w:tcW w:w="2245" w:type="dxa"/>
            <w:shd w:val="clear" w:color="auto" w:fill="D9D9D9" w:themeFill="background1" w:themeFillShade="D9"/>
          </w:tcPr>
          <w:p w14:paraId="04A3F898" w14:textId="77777777" w:rsidR="00D9226B" w:rsidRDefault="00D9226B" w:rsidP="00BF3A27">
            <w:pPr>
              <w:rPr>
                <w:lang w:val="en-GB"/>
              </w:rPr>
            </w:pPr>
            <w:r>
              <w:rPr>
                <w:lang w:val="en-GB"/>
              </w:rPr>
              <w:t>Duplexer type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21849BB0" w14:textId="77777777" w:rsidR="00D9226B" w:rsidRDefault="00D9226B" w:rsidP="00BF3A2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BW</w:t>
            </w:r>
          </w:p>
          <w:p w14:paraId="775578D0" w14:textId="77777777" w:rsidR="00D9226B" w:rsidRDefault="00D9226B" w:rsidP="00BF3A2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(MHz)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2508C783" w14:textId="77777777" w:rsidR="00D9226B" w:rsidRDefault="00D9226B" w:rsidP="00BF3A2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Band gap</w:t>
            </w:r>
          </w:p>
          <w:p w14:paraId="5CDAC17B" w14:textId="77777777" w:rsidR="00D9226B" w:rsidRDefault="00D9226B" w:rsidP="00BF3A2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(MHz)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4F3D842B" w14:textId="77777777" w:rsidR="00D9226B" w:rsidRDefault="00D9226B" w:rsidP="00BF3A2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Duplexer Gap</w:t>
            </w:r>
          </w:p>
          <w:p w14:paraId="06044276" w14:textId="77777777" w:rsidR="00D9226B" w:rsidRDefault="00D9226B" w:rsidP="00BF3A2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(MHz)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6C765E5D" w14:textId="77777777" w:rsidR="00D9226B" w:rsidRDefault="00D9226B" w:rsidP="00BF3A2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Gap / BW ratio</w:t>
            </w:r>
          </w:p>
        </w:tc>
      </w:tr>
      <w:tr w:rsidR="00D9226B" w14:paraId="40A4E0C1" w14:textId="77777777" w:rsidTr="009B60C7">
        <w:tc>
          <w:tcPr>
            <w:tcW w:w="2245" w:type="dxa"/>
          </w:tcPr>
          <w:p w14:paraId="20053118" w14:textId="77777777" w:rsidR="00D9226B" w:rsidRDefault="00D9226B" w:rsidP="00D9226B">
            <w:pPr>
              <w:rPr>
                <w:lang w:val="en-GB"/>
              </w:rPr>
            </w:pPr>
            <w:r>
              <w:rPr>
                <w:lang w:val="en-GB"/>
              </w:rPr>
              <w:t>Single duplexer</w:t>
            </w:r>
          </w:p>
        </w:tc>
        <w:tc>
          <w:tcPr>
            <w:tcW w:w="1440" w:type="dxa"/>
          </w:tcPr>
          <w:p w14:paraId="02391EAB" w14:textId="4D047D45" w:rsidR="00D9226B" w:rsidRDefault="00D9226B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40</w:t>
            </w:r>
          </w:p>
        </w:tc>
        <w:tc>
          <w:tcPr>
            <w:tcW w:w="1440" w:type="dxa"/>
          </w:tcPr>
          <w:p w14:paraId="645A3B65" w14:textId="6E043C8A" w:rsidR="00D9226B" w:rsidRDefault="00D9226B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530" w:type="dxa"/>
          </w:tcPr>
          <w:p w14:paraId="74A57126" w14:textId="3978E1A1" w:rsidR="00D9226B" w:rsidRDefault="00D9226B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530" w:type="dxa"/>
          </w:tcPr>
          <w:p w14:paraId="09F2BF63" w14:textId="3361AF67" w:rsidR="00D9226B" w:rsidRDefault="00D9226B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15%</w:t>
            </w:r>
          </w:p>
        </w:tc>
      </w:tr>
      <w:tr w:rsidR="00D9226B" w14:paraId="5E19D72F" w14:textId="77777777" w:rsidTr="009B60C7">
        <w:tc>
          <w:tcPr>
            <w:tcW w:w="2245" w:type="dxa"/>
          </w:tcPr>
          <w:p w14:paraId="104F10E7" w14:textId="77777777" w:rsidR="00D9226B" w:rsidRDefault="00D9226B" w:rsidP="00D9226B">
            <w:pPr>
              <w:rPr>
                <w:lang w:val="en-GB"/>
              </w:rPr>
            </w:pPr>
            <w:r>
              <w:rPr>
                <w:lang w:val="en-GB"/>
              </w:rPr>
              <w:t>Dual duplexer</w:t>
            </w:r>
          </w:p>
        </w:tc>
        <w:tc>
          <w:tcPr>
            <w:tcW w:w="1440" w:type="dxa"/>
          </w:tcPr>
          <w:p w14:paraId="444817A7" w14:textId="2B893F23" w:rsidR="00D9226B" w:rsidRDefault="00D9226B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35</w:t>
            </w:r>
          </w:p>
        </w:tc>
        <w:tc>
          <w:tcPr>
            <w:tcW w:w="1440" w:type="dxa"/>
          </w:tcPr>
          <w:p w14:paraId="1CC0422E" w14:textId="208DAAA9" w:rsidR="00D9226B" w:rsidRDefault="00D9226B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530" w:type="dxa"/>
          </w:tcPr>
          <w:p w14:paraId="16B79064" w14:textId="1BDABF71" w:rsidR="00D9226B" w:rsidRDefault="00D9226B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1530" w:type="dxa"/>
          </w:tcPr>
          <w:p w14:paraId="1B2B1037" w14:textId="3A045A18" w:rsidR="00D9226B" w:rsidRDefault="00D9226B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31%</w:t>
            </w:r>
          </w:p>
        </w:tc>
      </w:tr>
      <w:tr w:rsidR="00D9226B" w14:paraId="74D38955" w14:textId="77777777" w:rsidTr="009B60C7">
        <w:tc>
          <w:tcPr>
            <w:tcW w:w="2245" w:type="dxa"/>
          </w:tcPr>
          <w:p w14:paraId="206111AC" w14:textId="77777777" w:rsidR="00D9226B" w:rsidRDefault="00D9226B" w:rsidP="00D9226B">
            <w:pPr>
              <w:rPr>
                <w:lang w:val="en-GB"/>
              </w:rPr>
            </w:pPr>
            <w:r>
              <w:rPr>
                <w:lang w:val="en-GB"/>
              </w:rPr>
              <w:t>Dual duplexer</w:t>
            </w:r>
          </w:p>
        </w:tc>
        <w:tc>
          <w:tcPr>
            <w:tcW w:w="1440" w:type="dxa"/>
          </w:tcPr>
          <w:p w14:paraId="46EFC708" w14:textId="4AC794EA" w:rsidR="00D9226B" w:rsidRDefault="00D9226B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1440" w:type="dxa"/>
          </w:tcPr>
          <w:p w14:paraId="77B345AF" w14:textId="13A4885E" w:rsidR="00D9226B" w:rsidRDefault="00D9226B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530" w:type="dxa"/>
          </w:tcPr>
          <w:p w14:paraId="33854B3A" w14:textId="4D773454" w:rsidR="00D9226B" w:rsidRDefault="00D9226B" w:rsidP="00D9226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530" w:type="dxa"/>
          </w:tcPr>
          <w:p w14:paraId="1BA3C544" w14:textId="58338CE7" w:rsidR="00D9226B" w:rsidRDefault="00D9226B" w:rsidP="009B60C7">
            <w:pPr>
              <w:keepNext/>
              <w:jc w:val="center"/>
              <w:rPr>
                <w:lang w:val="en-GB"/>
              </w:rPr>
            </w:pPr>
            <w:r>
              <w:rPr>
                <w:lang w:val="en-GB"/>
              </w:rPr>
              <w:t>53%</w:t>
            </w:r>
          </w:p>
        </w:tc>
      </w:tr>
    </w:tbl>
    <w:p w14:paraId="5123E449" w14:textId="0D3F770C" w:rsidR="00D9226B" w:rsidRDefault="009B60C7" w:rsidP="009B60C7">
      <w:pPr>
        <w:pStyle w:val="Caption"/>
        <w:ind w:left="1440" w:firstLine="720"/>
        <w:rPr>
          <w:lang w:val="en-US"/>
        </w:rPr>
      </w:pPr>
      <w:bookmarkStart w:id="4" w:name="_Ref68107126"/>
      <w:r w:rsidRPr="00717B5D">
        <w:rPr>
          <w:lang w:val="en-US"/>
        </w:rPr>
        <w:t xml:space="preserve">Table </w:t>
      </w:r>
      <w:r w:rsidR="0092162F">
        <w:fldChar w:fldCharType="begin"/>
      </w:r>
      <w:r w:rsidR="0092162F" w:rsidRPr="00717B5D">
        <w:rPr>
          <w:lang w:val="en-US"/>
        </w:rPr>
        <w:instrText xml:space="preserve"> SEQ Table \* ARABIC </w:instrText>
      </w:r>
      <w:r w:rsidR="0092162F">
        <w:fldChar w:fldCharType="separate"/>
      </w:r>
      <w:r w:rsidRPr="00717B5D">
        <w:rPr>
          <w:noProof/>
          <w:lang w:val="en-US"/>
        </w:rPr>
        <w:t>2</w:t>
      </w:r>
      <w:r w:rsidR="0092162F">
        <w:rPr>
          <w:noProof/>
        </w:rPr>
        <w:fldChar w:fldCharType="end"/>
      </w:r>
      <w:bookmarkEnd w:id="4"/>
      <w:r w:rsidRPr="00717B5D">
        <w:rPr>
          <w:lang w:val="en-US"/>
        </w:rPr>
        <w:t>: Duplexer options comparison for option B2</w:t>
      </w:r>
    </w:p>
    <w:p w14:paraId="3A1022E7" w14:textId="77777777" w:rsidR="00866A61" w:rsidRDefault="00866A61" w:rsidP="004E7606">
      <w:pPr>
        <w:rPr>
          <w:lang w:val="en-US"/>
        </w:rPr>
      </w:pPr>
    </w:p>
    <w:p w14:paraId="55BAA30F" w14:textId="262023F5" w:rsidR="00D9226B" w:rsidRDefault="00315F2B" w:rsidP="004E7606">
      <w:pPr>
        <w:rPr>
          <w:lang w:val="en-US"/>
        </w:rPr>
      </w:pPr>
      <w:r w:rsidRPr="00F57F8F">
        <w:rPr>
          <w:lang w:val="en-US"/>
        </w:rPr>
        <w:t>The main drawback with option B2 is the short duplex gap distance of 6 MHz in between UL and D</w:t>
      </w:r>
      <w:r w:rsidR="009B16C0">
        <w:rPr>
          <w:lang w:val="en-US"/>
        </w:rPr>
        <w:t xml:space="preserve">L, which would make the single duplexer approach </w:t>
      </w:r>
      <w:r w:rsidR="00AD3869">
        <w:rPr>
          <w:lang w:val="en-US"/>
        </w:rPr>
        <w:t xml:space="preserve">very </w:t>
      </w:r>
      <w:r w:rsidR="009B16C0">
        <w:rPr>
          <w:lang w:val="en-US"/>
        </w:rPr>
        <w:t>challenging, while a dual duplexer would be more realistic.</w:t>
      </w:r>
      <w:r w:rsidR="001A5486">
        <w:rPr>
          <w:lang w:val="en-US"/>
        </w:rPr>
        <w:t xml:space="preserve"> </w:t>
      </w:r>
      <w:r w:rsidR="001318E0">
        <w:rPr>
          <w:lang w:val="en-US"/>
        </w:rPr>
        <w:t xml:space="preserve">However, minimum requirements for the APT600 MHz band could be </w:t>
      </w:r>
      <w:r w:rsidR="00AD628C">
        <w:rPr>
          <w:lang w:val="en-US"/>
        </w:rPr>
        <w:t>slightly relaxed to facilitate implementation of single 40 MHz filter</w:t>
      </w:r>
      <w:r w:rsidR="00AB54AB">
        <w:rPr>
          <w:lang w:val="en-US"/>
        </w:rPr>
        <w:t xml:space="preserve"> solutions</w:t>
      </w:r>
      <w:r w:rsidR="00AD628C">
        <w:rPr>
          <w:lang w:val="en-US"/>
        </w:rPr>
        <w:t xml:space="preserve"> in the future </w:t>
      </w:r>
      <w:r w:rsidR="006671D0">
        <w:rPr>
          <w:lang w:val="en-US"/>
        </w:rPr>
        <w:t xml:space="preserve">-- </w:t>
      </w:r>
      <w:r w:rsidR="00E47E54">
        <w:rPr>
          <w:lang w:val="en-US"/>
        </w:rPr>
        <w:t xml:space="preserve">if </w:t>
      </w:r>
      <w:r w:rsidR="006671D0">
        <w:rPr>
          <w:lang w:val="en-US"/>
        </w:rPr>
        <w:t xml:space="preserve">ever </w:t>
      </w:r>
      <w:r w:rsidR="00E47E54">
        <w:rPr>
          <w:lang w:val="en-US"/>
        </w:rPr>
        <w:t xml:space="preserve">within filter </w:t>
      </w:r>
      <w:r w:rsidR="00AD33BB">
        <w:rPr>
          <w:lang w:val="en-US"/>
        </w:rPr>
        <w:t>capability reach</w:t>
      </w:r>
      <w:r w:rsidR="006671D0">
        <w:rPr>
          <w:lang w:val="en-US"/>
        </w:rPr>
        <w:t xml:space="preserve"> -- </w:t>
      </w:r>
      <w:r w:rsidR="00AD628C">
        <w:rPr>
          <w:lang w:val="en-US"/>
        </w:rPr>
        <w:t>whil</w:t>
      </w:r>
      <w:r w:rsidR="00F06322">
        <w:rPr>
          <w:lang w:val="en-US"/>
        </w:rPr>
        <w:t>st</w:t>
      </w:r>
      <w:r w:rsidR="00AD628C">
        <w:rPr>
          <w:lang w:val="en-US"/>
        </w:rPr>
        <w:t xml:space="preserve"> not jeopardizing UE-UE coexistence and </w:t>
      </w:r>
      <w:r w:rsidR="00F87676">
        <w:rPr>
          <w:lang w:val="en-US"/>
        </w:rPr>
        <w:t xml:space="preserve">not </w:t>
      </w:r>
      <w:r w:rsidR="00AD628C">
        <w:rPr>
          <w:lang w:val="en-US"/>
        </w:rPr>
        <w:t>undu</w:t>
      </w:r>
      <w:r w:rsidR="00F87676">
        <w:rPr>
          <w:lang w:val="en-US"/>
        </w:rPr>
        <w:t>ly</w:t>
      </w:r>
      <w:r w:rsidR="00AD628C">
        <w:rPr>
          <w:lang w:val="en-US"/>
        </w:rPr>
        <w:t xml:space="preserve"> relax</w:t>
      </w:r>
      <w:r w:rsidR="00F87676">
        <w:rPr>
          <w:lang w:val="en-US"/>
        </w:rPr>
        <w:t>ing</w:t>
      </w:r>
      <w:r w:rsidR="00076427">
        <w:rPr>
          <w:lang w:val="en-US"/>
        </w:rPr>
        <w:t xml:space="preserve"> </w:t>
      </w:r>
      <w:r w:rsidR="00F87676">
        <w:rPr>
          <w:lang w:val="en-US"/>
        </w:rPr>
        <w:t>t</w:t>
      </w:r>
      <w:r w:rsidR="00AD628C">
        <w:rPr>
          <w:lang w:val="en-US"/>
        </w:rPr>
        <w:t>he output power requirement.</w:t>
      </w:r>
      <w:r w:rsidR="00AB54AB">
        <w:rPr>
          <w:lang w:val="en-US"/>
        </w:rPr>
        <w:t xml:space="preserve"> </w:t>
      </w:r>
    </w:p>
    <w:p w14:paraId="70289E08" w14:textId="1B13670C" w:rsidR="00315F2B" w:rsidRPr="00C71F6B" w:rsidRDefault="00873147" w:rsidP="004E7606">
      <w:pPr>
        <w:rPr>
          <w:lang w:val="en-US"/>
        </w:rPr>
      </w:pPr>
      <w:r>
        <w:rPr>
          <w:lang w:val="en-US"/>
        </w:rPr>
        <w:t xml:space="preserve">Compliance with the standard -50 dBm/MHz requirement in the </w:t>
      </w:r>
      <w:r w:rsidR="00EA7E1D">
        <w:rPr>
          <w:lang w:val="en-US"/>
        </w:rPr>
        <w:t>APT 600 DL band is perhaps challenging, a relaxation to e.g. -40 dBm/MHz could be considered</w:t>
      </w:r>
      <w:r w:rsidR="00314E47">
        <w:rPr>
          <w:lang w:val="en-US"/>
        </w:rPr>
        <w:t xml:space="preserve"> if the </w:t>
      </w:r>
      <w:r w:rsidR="00F35821">
        <w:rPr>
          <w:lang w:val="en-US"/>
        </w:rPr>
        <w:t xml:space="preserve">filter </w:t>
      </w:r>
      <w:r w:rsidR="00314E47">
        <w:rPr>
          <w:lang w:val="en-US"/>
        </w:rPr>
        <w:t xml:space="preserve">roll-off is not </w:t>
      </w:r>
      <w:r w:rsidR="00651FDE">
        <w:rPr>
          <w:lang w:val="en-US"/>
        </w:rPr>
        <w:t>adequate</w:t>
      </w:r>
      <w:r w:rsidR="00314E47">
        <w:rPr>
          <w:lang w:val="en-US"/>
        </w:rPr>
        <w:t xml:space="preserve">. </w:t>
      </w:r>
      <w:r w:rsidR="00076427">
        <w:rPr>
          <w:lang w:val="en-US"/>
        </w:rPr>
        <w:t xml:space="preserve">Moreover, the </w:t>
      </w:r>
      <w:r w:rsidR="00B020F3">
        <w:rPr>
          <w:lang w:val="en-US"/>
        </w:rPr>
        <w:t xml:space="preserve">lower tolerance of the </w:t>
      </w:r>
      <w:r w:rsidR="00076427">
        <w:rPr>
          <w:lang w:val="en-US"/>
        </w:rPr>
        <w:t xml:space="preserve">output power requirement at the lower part </w:t>
      </w:r>
      <w:r w:rsidR="00F87676">
        <w:rPr>
          <w:lang w:val="en-US"/>
        </w:rPr>
        <w:t xml:space="preserve">of the TX band </w:t>
      </w:r>
      <w:r w:rsidR="00EE2880">
        <w:rPr>
          <w:lang w:val="en-US"/>
        </w:rPr>
        <w:t xml:space="preserve">should </w:t>
      </w:r>
      <w:r w:rsidR="00B020F3">
        <w:rPr>
          <w:lang w:val="en-US"/>
        </w:rPr>
        <w:t xml:space="preserve">be increased </w:t>
      </w:r>
      <w:r w:rsidR="00C71F6B">
        <w:rPr>
          <w:lang w:val="en-US"/>
        </w:rPr>
        <w:t xml:space="preserve">to </w:t>
      </w:r>
      <w:r w:rsidR="00C71F6B" w:rsidRPr="00C71F6B">
        <w:rPr>
          <w:lang w:val="en-US"/>
        </w:rPr>
        <w:t>+2/-2.5</w:t>
      </w:r>
      <w:r w:rsidR="00C71F6B">
        <w:rPr>
          <w:lang w:val="en-US"/>
        </w:rPr>
        <w:t xml:space="preserve"> </w:t>
      </w:r>
      <w:r w:rsidR="00E47E54">
        <w:rPr>
          <w:lang w:val="en-US"/>
        </w:rPr>
        <w:t xml:space="preserve">dB </w:t>
      </w:r>
      <w:r w:rsidR="00C71F6B">
        <w:rPr>
          <w:lang w:val="en-US"/>
        </w:rPr>
        <w:t>in line with that of B71</w:t>
      </w:r>
      <w:r w:rsidR="00F25D5F">
        <w:rPr>
          <w:lang w:val="en-US"/>
        </w:rPr>
        <w:t xml:space="preserve"> to facilitate TX filter design</w:t>
      </w:r>
      <w:r w:rsidR="007F6F9E">
        <w:rPr>
          <w:lang w:val="en-US"/>
        </w:rPr>
        <w:t xml:space="preserve"> for APT600</w:t>
      </w:r>
      <w:r w:rsidR="00F25D5F">
        <w:rPr>
          <w:lang w:val="en-US"/>
        </w:rPr>
        <w:t>.</w:t>
      </w:r>
      <w:r w:rsidR="000841B0">
        <w:rPr>
          <w:lang w:val="en-US"/>
        </w:rPr>
        <w:t xml:space="preserve"> Nonetheless, it is recognized that achieving sufficient TX-RX rejection is still challenging for a 40 MHz implementation </w:t>
      </w:r>
      <w:r w:rsidR="00B37EDA">
        <w:rPr>
          <w:lang w:val="en-US"/>
        </w:rPr>
        <w:t xml:space="preserve">for both options </w:t>
      </w:r>
      <w:r w:rsidR="000841B0">
        <w:rPr>
          <w:lang w:val="en-US"/>
        </w:rPr>
        <w:t>(RX rejection at TX must also be considered).</w:t>
      </w:r>
    </w:p>
    <w:p w14:paraId="4C0EEA11" w14:textId="77C81D20" w:rsidR="00076427" w:rsidRDefault="00076427" w:rsidP="004E7606">
      <w:pPr>
        <w:rPr>
          <w:lang w:val="en-US"/>
        </w:rPr>
      </w:pPr>
      <w:r>
        <w:rPr>
          <w:lang w:val="en-US"/>
        </w:rPr>
        <w:t xml:space="preserve">Coexistence with </w:t>
      </w:r>
      <w:r w:rsidR="00651670">
        <w:rPr>
          <w:lang w:val="en-US"/>
        </w:rPr>
        <w:t xml:space="preserve">B28 was also mentioned as a </w:t>
      </w:r>
      <w:r w:rsidR="00C51B11">
        <w:rPr>
          <w:lang w:val="en-US"/>
        </w:rPr>
        <w:t xml:space="preserve">possible </w:t>
      </w:r>
      <w:r w:rsidR="00651670">
        <w:rPr>
          <w:lang w:val="en-US"/>
        </w:rPr>
        <w:t>problem</w:t>
      </w:r>
      <w:r w:rsidR="00C51B11">
        <w:rPr>
          <w:lang w:val="en-US"/>
        </w:rPr>
        <w:t xml:space="preserve"> (</w:t>
      </w:r>
      <w:r w:rsidR="00C51B11">
        <w:rPr>
          <w:lang w:val="en-US"/>
        </w:rPr>
        <w:fldChar w:fldCharType="begin"/>
      </w:r>
      <w:r w:rsidR="00C51B11">
        <w:rPr>
          <w:lang w:val="en-US"/>
        </w:rPr>
        <w:instrText xml:space="preserve"> REF _Ref68176549 \r \h </w:instrText>
      </w:r>
      <w:r w:rsidR="00C51B11">
        <w:rPr>
          <w:lang w:val="en-US"/>
        </w:rPr>
      </w:r>
      <w:r w:rsidR="00C51B11">
        <w:rPr>
          <w:lang w:val="en-US"/>
        </w:rPr>
        <w:fldChar w:fldCharType="separate"/>
      </w:r>
      <w:r w:rsidR="00C51B11">
        <w:rPr>
          <w:lang w:val="en-US"/>
        </w:rPr>
        <w:t>[5]</w:t>
      </w:r>
      <w:r w:rsidR="00C51B11">
        <w:rPr>
          <w:lang w:val="en-US"/>
        </w:rPr>
        <w:fldChar w:fldCharType="end"/>
      </w:r>
      <w:r w:rsidR="00C51B11">
        <w:rPr>
          <w:lang w:val="en-US"/>
        </w:rPr>
        <w:t>)</w:t>
      </w:r>
      <w:r w:rsidR="00651670">
        <w:rPr>
          <w:lang w:val="en-US"/>
        </w:rPr>
        <w:t>. Indeed, for UL CA band combinations</w:t>
      </w:r>
      <w:r w:rsidR="006671D0">
        <w:rPr>
          <w:lang w:val="en-US"/>
        </w:rPr>
        <w:t xml:space="preserve"> with two UL, </w:t>
      </w:r>
      <w:r w:rsidR="009D1FE2">
        <w:rPr>
          <w:lang w:val="en-US"/>
        </w:rPr>
        <w:t>there would IMD3 problems and the proximity of the APT600 and B28 filter</w:t>
      </w:r>
      <w:r w:rsidR="00E04A56">
        <w:rPr>
          <w:lang w:val="en-US"/>
        </w:rPr>
        <w:t>s</w:t>
      </w:r>
      <w:r w:rsidR="009D1FE2">
        <w:rPr>
          <w:lang w:val="en-US"/>
        </w:rPr>
        <w:t xml:space="preserve"> would not allow simultaneous TX operation </w:t>
      </w:r>
      <w:r w:rsidR="003A7211">
        <w:rPr>
          <w:lang w:val="en-US"/>
        </w:rPr>
        <w:t>(</w:t>
      </w:r>
      <w:r w:rsidR="00E04A56">
        <w:rPr>
          <w:lang w:val="en-US"/>
        </w:rPr>
        <w:t>passband</w:t>
      </w:r>
      <w:r w:rsidR="003A7211">
        <w:rPr>
          <w:lang w:val="en-US"/>
        </w:rPr>
        <w:t xml:space="preserve"> degradation due to mutual </w:t>
      </w:r>
      <w:r w:rsidR="00C72D05">
        <w:rPr>
          <w:lang w:val="en-US"/>
        </w:rPr>
        <w:t>coupling</w:t>
      </w:r>
      <w:r w:rsidR="003A7211">
        <w:rPr>
          <w:lang w:val="en-US"/>
        </w:rPr>
        <w:t>)</w:t>
      </w:r>
      <w:r w:rsidR="00E04A56">
        <w:rPr>
          <w:lang w:val="en-US"/>
        </w:rPr>
        <w:t xml:space="preserve">. </w:t>
      </w:r>
      <w:r w:rsidR="00907B23">
        <w:rPr>
          <w:lang w:val="en-US"/>
        </w:rPr>
        <w:t>However, these are problem</w:t>
      </w:r>
      <w:r w:rsidR="003A0BC8">
        <w:rPr>
          <w:lang w:val="en-US"/>
        </w:rPr>
        <w:t>s</w:t>
      </w:r>
      <w:r w:rsidR="00907B23">
        <w:rPr>
          <w:lang w:val="en-US"/>
        </w:rPr>
        <w:t xml:space="preserve"> for both B1 and B2 in case UL CA </w:t>
      </w:r>
      <w:r w:rsidR="00C72D05">
        <w:rPr>
          <w:lang w:val="en-US"/>
        </w:rPr>
        <w:t xml:space="preserve">with B28 </w:t>
      </w:r>
      <w:r w:rsidR="00907B23">
        <w:rPr>
          <w:lang w:val="en-US"/>
        </w:rPr>
        <w:t>is considered</w:t>
      </w:r>
      <w:r w:rsidR="003A7211">
        <w:rPr>
          <w:lang w:val="en-US"/>
        </w:rPr>
        <w:t xml:space="preserve">, </w:t>
      </w:r>
      <w:r w:rsidR="00907B23">
        <w:rPr>
          <w:lang w:val="en-US"/>
        </w:rPr>
        <w:t>a challenging band combination at any rate.</w:t>
      </w:r>
    </w:p>
    <w:p w14:paraId="53123F19" w14:textId="77777777" w:rsidR="00866A61" w:rsidRPr="00F57F8F" w:rsidRDefault="00866A61" w:rsidP="004E7606">
      <w:pPr>
        <w:rPr>
          <w:lang w:val="en-US"/>
        </w:rPr>
      </w:pPr>
    </w:p>
    <w:p w14:paraId="784D24D0" w14:textId="5FE66E3E" w:rsidR="00315F2B" w:rsidRDefault="0088244D" w:rsidP="004E7606">
      <w:pPr>
        <w:rPr>
          <w:lang w:val="en-GB"/>
        </w:rPr>
      </w:pPr>
      <w:r>
        <w:rPr>
          <w:lang w:val="en-GB"/>
        </w:rPr>
        <w:lastRenderedPageBreak/>
        <w:t xml:space="preserve">On the other hand, on top of the coexistence benefits mentioned before, </w:t>
      </w:r>
      <w:r w:rsidR="000E2549">
        <w:rPr>
          <w:lang w:val="en-GB"/>
        </w:rPr>
        <w:t>selecting</w:t>
      </w:r>
      <w:r>
        <w:rPr>
          <w:lang w:val="en-GB"/>
        </w:rPr>
        <w:t xml:space="preserve"> option B2 </w:t>
      </w:r>
      <w:r w:rsidR="00EC3C46">
        <w:rPr>
          <w:lang w:val="en-GB"/>
        </w:rPr>
        <w:t>should help UEs already supporting band n71 to also support this new band with limited design impacts and/or restrictions</w:t>
      </w:r>
      <w:r w:rsidR="009B16C0">
        <w:rPr>
          <w:lang w:val="en-GB"/>
        </w:rPr>
        <w:t>.</w:t>
      </w:r>
      <w:r w:rsidR="00BA12FD">
        <w:rPr>
          <w:lang w:val="en-GB"/>
        </w:rPr>
        <w:t xml:space="preserve"> </w:t>
      </w:r>
      <w:r w:rsidR="000E2549">
        <w:rPr>
          <w:lang w:val="en-GB"/>
        </w:rPr>
        <w:t xml:space="preserve">Option 1 would require at least one </w:t>
      </w:r>
      <w:r w:rsidR="00D735A1">
        <w:rPr>
          <w:lang w:val="en-GB"/>
        </w:rPr>
        <w:t xml:space="preserve">35 MHz </w:t>
      </w:r>
      <w:r w:rsidR="00A07C68">
        <w:rPr>
          <w:lang w:val="en-GB"/>
        </w:rPr>
        <w:t xml:space="preserve">filter </w:t>
      </w:r>
      <w:r w:rsidR="00D735A1">
        <w:rPr>
          <w:lang w:val="en-GB"/>
        </w:rPr>
        <w:t>in a split</w:t>
      </w:r>
      <w:r w:rsidR="00A07C68">
        <w:rPr>
          <w:lang w:val="en-GB"/>
        </w:rPr>
        <w:t>-</w:t>
      </w:r>
      <w:r w:rsidR="00D735A1">
        <w:rPr>
          <w:lang w:val="en-GB"/>
        </w:rPr>
        <w:t xml:space="preserve">duplexer arrangement </w:t>
      </w:r>
      <w:r w:rsidR="00A07C68">
        <w:rPr>
          <w:lang w:val="en-GB"/>
        </w:rPr>
        <w:t>for</w:t>
      </w:r>
      <w:r w:rsidR="00E01B95">
        <w:rPr>
          <w:lang w:val="en-GB"/>
        </w:rPr>
        <w:t xml:space="preserve"> support </w:t>
      </w:r>
      <w:r w:rsidR="00A07C68">
        <w:rPr>
          <w:lang w:val="en-GB"/>
        </w:rPr>
        <w:t xml:space="preserve">of </w:t>
      </w:r>
      <w:r w:rsidR="00E01B95">
        <w:rPr>
          <w:lang w:val="en-GB"/>
        </w:rPr>
        <w:t xml:space="preserve">B71 requirements but is on the other hand </w:t>
      </w:r>
      <w:r w:rsidR="004E4917">
        <w:rPr>
          <w:lang w:val="en-GB"/>
        </w:rPr>
        <w:t xml:space="preserve">an easier option for a full-band 40 MHz option. </w:t>
      </w:r>
      <w:r w:rsidR="00A9742F">
        <w:rPr>
          <w:lang w:val="en-GB"/>
        </w:rPr>
        <w:t xml:space="preserve">Indeed, </w:t>
      </w:r>
      <w:r w:rsidR="005F30C0">
        <w:rPr>
          <w:lang w:val="en-GB"/>
        </w:rPr>
        <w:t>selecting an option</w:t>
      </w:r>
      <w:r w:rsidR="00A9742F">
        <w:rPr>
          <w:lang w:val="en-GB"/>
        </w:rPr>
        <w:t xml:space="preserve"> is a c</w:t>
      </w:r>
      <w:r w:rsidR="007E06D1">
        <w:rPr>
          <w:lang w:val="en-GB"/>
        </w:rPr>
        <w:t xml:space="preserve">hoice </w:t>
      </w:r>
      <w:r w:rsidR="00217EFD">
        <w:rPr>
          <w:lang w:val="en-GB"/>
        </w:rPr>
        <w:t>between facili</w:t>
      </w:r>
      <w:r w:rsidR="007E06D1">
        <w:rPr>
          <w:lang w:val="en-GB"/>
        </w:rPr>
        <w:t>tated</w:t>
      </w:r>
      <w:r w:rsidR="00A9742F">
        <w:rPr>
          <w:lang w:val="en-GB"/>
        </w:rPr>
        <w:t xml:space="preserve"> broadcast/RAS coexistence </w:t>
      </w:r>
      <w:r w:rsidR="00740CA2">
        <w:rPr>
          <w:lang w:val="en-GB"/>
        </w:rPr>
        <w:t xml:space="preserve">and compliance with B71 requirements easier </w:t>
      </w:r>
      <w:r w:rsidR="007E06D1">
        <w:rPr>
          <w:lang w:val="en-GB"/>
        </w:rPr>
        <w:t xml:space="preserve">for </w:t>
      </w:r>
      <w:r w:rsidR="00643CB3">
        <w:rPr>
          <w:lang w:val="en-GB"/>
        </w:rPr>
        <w:t xml:space="preserve">option </w:t>
      </w:r>
      <w:r w:rsidR="007E06D1">
        <w:rPr>
          <w:lang w:val="en-GB"/>
        </w:rPr>
        <w:t xml:space="preserve">B2 </w:t>
      </w:r>
      <w:r w:rsidR="00A9742F">
        <w:rPr>
          <w:lang w:val="en-GB"/>
        </w:rPr>
        <w:t xml:space="preserve">and </w:t>
      </w:r>
      <w:r w:rsidR="006671D0">
        <w:rPr>
          <w:lang w:val="en-GB"/>
        </w:rPr>
        <w:t xml:space="preserve">the possibility of a simplified </w:t>
      </w:r>
      <w:r w:rsidR="007E06D1">
        <w:rPr>
          <w:lang w:val="en-GB"/>
        </w:rPr>
        <w:t xml:space="preserve">future </w:t>
      </w:r>
      <w:r w:rsidR="006671D0">
        <w:rPr>
          <w:lang w:val="en-GB"/>
        </w:rPr>
        <w:t>UE design</w:t>
      </w:r>
      <w:r w:rsidR="00C72D05">
        <w:rPr>
          <w:lang w:val="en-GB"/>
        </w:rPr>
        <w:t>s</w:t>
      </w:r>
      <w:r w:rsidR="006671D0">
        <w:rPr>
          <w:lang w:val="en-GB"/>
        </w:rPr>
        <w:t xml:space="preserve"> with </w:t>
      </w:r>
      <w:r w:rsidR="00907B23">
        <w:rPr>
          <w:lang w:val="en-GB"/>
        </w:rPr>
        <w:t xml:space="preserve">a single 40 MHz filter </w:t>
      </w:r>
      <w:r w:rsidR="00BD57A8">
        <w:rPr>
          <w:lang w:val="en-GB"/>
        </w:rPr>
        <w:t>(</w:t>
      </w:r>
      <w:r w:rsidR="00907B23">
        <w:rPr>
          <w:lang w:val="en-GB"/>
        </w:rPr>
        <w:t>more</w:t>
      </w:r>
      <w:r w:rsidR="00BD57A8">
        <w:rPr>
          <w:lang w:val="en-GB"/>
        </w:rPr>
        <w:t>)</w:t>
      </w:r>
      <w:r w:rsidR="00907B23">
        <w:rPr>
          <w:lang w:val="en-GB"/>
        </w:rPr>
        <w:t xml:space="preserve"> feasible for </w:t>
      </w:r>
      <w:r w:rsidR="00643CB3">
        <w:rPr>
          <w:lang w:val="en-GB"/>
        </w:rPr>
        <w:t xml:space="preserve">option </w:t>
      </w:r>
      <w:r w:rsidR="00907B23">
        <w:rPr>
          <w:lang w:val="en-GB"/>
        </w:rPr>
        <w:t>B1.</w:t>
      </w:r>
      <w:r w:rsidR="00A27AE7">
        <w:rPr>
          <w:lang w:val="en-GB"/>
        </w:rPr>
        <w:t xml:space="preserve"> </w:t>
      </w:r>
    </w:p>
    <w:p w14:paraId="5C9E0188" w14:textId="22871C97" w:rsidR="009872FC" w:rsidRDefault="009872FC" w:rsidP="004E7606">
      <w:pPr>
        <w:rPr>
          <w:b/>
          <w:bCs/>
          <w:lang w:val="en-GB"/>
        </w:rPr>
      </w:pPr>
      <w:r w:rsidRPr="009872FC">
        <w:rPr>
          <w:b/>
          <w:bCs/>
          <w:lang w:val="en-GB"/>
        </w:rPr>
        <w:t>Proposal</w:t>
      </w:r>
      <w:r w:rsidR="00C51B11">
        <w:rPr>
          <w:b/>
          <w:bCs/>
          <w:lang w:val="en-GB"/>
        </w:rPr>
        <w:t>1</w:t>
      </w:r>
      <w:r w:rsidRPr="009872FC">
        <w:rPr>
          <w:b/>
          <w:bCs/>
          <w:lang w:val="en-GB"/>
        </w:rPr>
        <w:t xml:space="preserve">: </w:t>
      </w:r>
      <w:r w:rsidR="00EB002D">
        <w:rPr>
          <w:b/>
          <w:bCs/>
          <w:lang w:val="en-GB"/>
        </w:rPr>
        <w:t>Consider</w:t>
      </w:r>
      <w:r w:rsidRPr="009872FC">
        <w:rPr>
          <w:b/>
          <w:bCs/>
          <w:lang w:val="en-GB"/>
        </w:rPr>
        <w:t xml:space="preserve"> frequency arrangement option B2 for the new 600MHz band.</w:t>
      </w:r>
      <w:r w:rsidR="004F6AB2">
        <w:rPr>
          <w:b/>
          <w:bCs/>
          <w:lang w:val="en-GB"/>
        </w:rPr>
        <w:t xml:space="preserve"> </w:t>
      </w:r>
    </w:p>
    <w:p w14:paraId="70949923" w14:textId="1C6326AF" w:rsidR="007E06D1" w:rsidRPr="00C51B11" w:rsidRDefault="007E06D1" w:rsidP="004E7606">
      <w:pPr>
        <w:rPr>
          <w:lang w:val="en-GB"/>
        </w:rPr>
      </w:pPr>
      <w:r>
        <w:rPr>
          <w:lang w:val="en-GB"/>
        </w:rPr>
        <w:t xml:space="preserve">The baseline for requirements could be the 2 x 30 MHz </w:t>
      </w:r>
      <w:r w:rsidR="00970B3A">
        <w:rPr>
          <w:lang w:val="en-GB"/>
        </w:rPr>
        <w:t>that is less challenging than a 35 MHz filter, support of dual duplexer is already a</w:t>
      </w:r>
      <w:r w:rsidR="001F441D">
        <w:rPr>
          <w:lang w:val="en-GB"/>
        </w:rPr>
        <w:t>n</w:t>
      </w:r>
      <w:r w:rsidR="00970B3A">
        <w:rPr>
          <w:lang w:val="en-GB"/>
        </w:rPr>
        <w:t xml:space="preserve"> increase of </w:t>
      </w:r>
      <w:r w:rsidR="005857BD">
        <w:rPr>
          <w:lang w:val="en-GB"/>
        </w:rPr>
        <w:t xml:space="preserve">UE </w:t>
      </w:r>
      <w:r w:rsidR="001F441D">
        <w:rPr>
          <w:lang w:val="en-GB"/>
        </w:rPr>
        <w:t xml:space="preserve">implementation </w:t>
      </w:r>
      <w:r w:rsidR="00970B3A">
        <w:rPr>
          <w:lang w:val="en-GB"/>
        </w:rPr>
        <w:t>complexity.</w:t>
      </w:r>
    </w:p>
    <w:p w14:paraId="7DA8128A" w14:textId="04553CEB" w:rsidR="007A3649" w:rsidRDefault="007A3649" w:rsidP="004E7606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2: the bandwidth support and performance requirements should be based on a 2 x 30 MHz split duplexer with </w:t>
      </w:r>
      <w:r w:rsidR="00601B6C">
        <w:rPr>
          <w:b/>
          <w:bCs/>
          <w:lang w:val="en-GB"/>
        </w:rPr>
        <w:t xml:space="preserve">due </w:t>
      </w:r>
      <w:r>
        <w:rPr>
          <w:b/>
          <w:bCs/>
          <w:lang w:val="en-GB"/>
        </w:rPr>
        <w:t xml:space="preserve">allowance </w:t>
      </w:r>
      <w:r w:rsidR="00F43B6C">
        <w:rPr>
          <w:b/>
          <w:bCs/>
          <w:lang w:val="en-GB"/>
        </w:rPr>
        <w:t>to facilitate implementation of a single 40 MHz filter.</w:t>
      </w:r>
    </w:p>
    <w:p w14:paraId="061E9392" w14:textId="328C8D08" w:rsidR="00B37EDA" w:rsidRPr="00C51B11" w:rsidRDefault="00B37EDA" w:rsidP="004E7606">
      <w:pPr>
        <w:rPr>
          <w:lang w:val="en-GB"/>
        </w:rPr>
      </w:pPr>
      <w:r>
        <w:rPr>
          <w:lang w:val="en-GB"/>
        </w:rPr>
        <w:t xml:space="preserve">This would allow a maximum bandwidth of 30 MHz and 20 MHz </w:t>
      </w:r>
      <w:r w:rsidR="008E2FFD">
        <w:rPr>
          <w:lang w:val="en-GB"/>
        </w:rPr>
        <w:t xml:space="preserve">(the size of the overlap) </w:t>
      </w:r>
      <w:r>
        <w:rPr>
          <w:lang w:val="en-GB"/>
        </w:rPr>
        <w:t xml:space="preserve">without any constrains on the </w:t>
      </w:r>
      <w:r w:rsidR="008E2FFD">
        <w:rPr>
          <w:lang w:val="en-GB"/>
        </w:rPr>
        <w:t>NR-ARFCN, which is why one of B1 or B2 should be selected.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700247BD" w:rsidR="0021007D" w:rsidRPr="00F57F8F" w:rsidRDefault="00744830" w:rsidP="00744830">
      <w:pPr>
        <w:spacing w:after="120"/>
        <w:jc w:val="both"/>
        <w:rPr>
          <w:lang w:val="en-US" w:eastAsia="zh-CN"/>
        </w:rPr>
      </w:pPr>
      <w:r w:rsidRPr="00F57F8F">
        <w:rPr>
          <w:lang w:val="en-US" w:eastAsia="zh-CN"/>
        </w:rPr>
        <w:t>In this contribution,</w:t>
      </w:r>
      <w:r w:rsidR="0021007D" w:rsidRPr="00F57F8F">
        <w:rPr>
          <w:lang w:val="en-US" w:eastAsia="zh-CN"/>
        </w:rPr>
        <w:t xml:space="preserve"> </w:t>
      </w:r>
      <w:r w:rsidR="004E7606" w:rsidRPr="00F57F8F">
        <w:rPr>
          <w:lang w:val="en-US" w:eastAsia="zh-CN"/>
        </w:rPr>
        <w:t xml:space="preserve">we </w:t>
      </w:r>
      <w:r w:rsidR="008C4263" w:rsidRPr="00F57F8F">
        <w:rPr>
          <w:lang w:val="en-US" w:eastAsia="zh-CN"/>
        </w:rPr>
        <w:t>evaluate the 2 options B1 and B2 proposed by APT, looking at pros and cons of both options and proposing a split duplexer approach.</w:t>
      </w:r>
      <w:r w:rsidR="009872FC" w:rsidRPr="00F57F8F">
        <w:rPr>
          <w:lang w:val="en-US" w:eastAsia="zh-CN"/>
        </w:rPr>
        <w:t xml:space="preserve"> We made following proposal</w:t>
      </w:r>
      <w:r w:rsidR="00C51B11">
        <w:rPr>
          <w:lang w:val="en-US" w:eastAsia="zh-CN"/>
        </w:rPr>
        <w:t>s</w:t>
      </w:r>
      <w:r w:rsidR="009872FC" w:rsidRPr="00F57F8F">
        <w:rPr>
          <w:lang w:val="en-US" w:eastAsia="zh-CN"/>
        </w:rPr>
        <w:t>:</w:t>
      </w:r>
    </w:p>
    <w:p w14:paraId="0DEE5908" w14:textId="3F532522" w:rsidR="009872FC" w:rsidRDefault="003D070A" w:rsidP="003D070A">
      <w:pPr>
        <w:rPr>
          <w:b/>
          <w:bCs/>
          <w:lang w:val="en-GB"/>
        </w:rPr>
      </w:pPr>
      <w:r w:rsidRPr="009872FC">
        <w:rPr>
          <w:b/>
          <w:bCs/>
          <w:lang w:val="en-GB"/>
        </w:rPr>
        <w:t>Proposal</w:t>
      </w:r>
      <w:r w:rsidR="00C51B11">
        <w:rPr>
          <w:b/>
          <w:bCs/>
          <w:lang w:val="en-GB"/>
        </w:rPr>
        <w:t>1</w:t>
      </w:r>
      <w:r w:rsidRPr="009872F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Consider</w:t>
      </w:r>
      <w:r w:rsidRPr="009872FC">
        <w:rPr>
          <w:b/>
          <w:bCs/>
          <w:lang w:val="en-GB"/>
        </w:rPr>
        <w:t xml:space="preserve"> frequency arrangement option B2 for the new 600MHz band.</w:t>
      </w:r>
      <w:r>
        <w:rPr>
          <w:b/>
          <w:bCs/>
          <w:lang w:val="en-GB"/>
        </w:rPr>
        <w:t xml:space="preserve"> </w:t>
      </w:r>
    </w:p>
    <w:p w14:paraId="05BC59FE" w14:textId="77777777" w:rsidR="00C51B11" w:rsidRDefault="00C51B11" w:rsidP="00C51B11">
      <w:pPr>
        <w:rPr>
          <w:b/>
          <w:bCs/>
          <w:lang w:val="en-GB"/>
        </w:rPr>
      </w:pPr>
      <w:r>
        <w:rPr>
          <w:b/>
          <w:bCs/>
          <w:lang w:val="en-GB"/>
        </w:rPr>
        <w:t>Proposal 2: the bandwidth support and performance requirements should be based on a 2 x 30 MHz split duplexer with due allowance to facilitate implementation of a single 40 MHz filter.</w:t>
      </w:r>
    </w:p>
    <w:p w14:paraId="01286521" w14:textId="77777777" w:rsidR="00C51B11" w:rsidRPr="003D070A" w:rsidRDefault="00C51B11" w:rsidP="003D070A">
      <w:pPr>
        <w:rPr>
          <w:b/>
          <w:bCs/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7F816C8B" w14:textId="70E3A3D7" w:rsidR="00EF528C" w:rsidRPr="00EF528C" w:rsidRDefault="00EF528C" w:rsidP="00EF528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5" w:name="_Ref36645126"/>
      <w:bookmarkStart w:id="6" w:name="_Ref61102517"/>
      <w:r w:rsidRPr="00EF528C">
        <w:rPr>
          <w:lang w:val="en-US"/>
        </w:rPr>
        <w:t>RP-2</w:t>
      </w:r>
      <w:r w:rsidR="000C3FA5">
        <w:rPr>
          <w:lang w:val="en-US"/>
        </w:rPr>
        <w:t>02143</w:t>
      </w:r>
      <w:r w:rsidRPr="00EF528C">
        <w:rPr>
          <w:lang w:val="en-US"/>
        </w:rPr>
        <w:t xml:space="preserve">, </w:t>
      </w:r>
      <w:bookmarkEnd w:id="5"/>
      <w:r w:rsidR="004861E0">
        <w:rPr>
          <w:lang w:val="en-US"/>
        </w:rPr>
        <w:t>Frequency arrangements for IMT in the band 470 – 703 MHz, LS from Asia-Pacific Telecommunity.</w:t>
      </w:r>
      <w:bookmarkEnd w:id="6"/>
    </w:p>
    <w:p w14:paraId="232E1439" w14:textId="594DE7A1" w:rsidR="00EF528C" w:rsidRPr="0088244D" w:rsidRDefault="004861E0" w:rsidP="00EF528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 w:rsidRPr="00F57F8F">
        <w:rPr>
          <w:lang w:val="en-US"/>
        </w:rPr>
        <w:t>RP-202924</w:t>
      </w:r>
      <w:r w:rsidRPr="00F57F8F">
        <w:rPr>
          <w:lang w:val="en-US"/>
        </w:rPr>
        <w:tab/>
        <w:t xml:space="preserve"> </w:t>
      </w:r>
      <w:r w:rsidRPr="00F57F8F">
        <w:rPr>
          <w:rFonts w:eastAsia="Batang"/>
          <w:bCs/>
          <w:lang w:val="en-US" w:eastAsia="zh-CN"/>
        </w:rPr>
        <w:t xml:space="preserve">New SID on extended </w:t>
      </w:r>
      <w:r w:rsidRPr="00F57F8F">
        <w:rPr>
          <w:bCs/>
          <w:lang w:val="en-US"/>
        </w:rPr>
        <w:t xml:space="preserve">600 MHz </w:t>
      </w:r>
      <w:r w:rsidRPr="00F57F8F">
        <w:rPr>
          <w:rFonts w:eastAsia="Batang"/>
          <w:bCs/>
          <w:lang w:val="en-US" w:eastAsia="zh-CN"/>
        </w:rPr>
        <w:t>NR</w:t>
      </w:r>
      <w:r w:rsidRPr="00F57F8F">
        <w:rPr>
          <w:bCs/>
          <w:lang w:val="en-US"/>
        </w:rPr>
        <w:t xml:space="preserve"> band TSG RAN 90e</w:t>
      </w:r>
    </w:p>
    <w:p w14:paraId="1CBBF836" w14:textId="7EEABF9B" w:rsidR="0088244D" w:rsidRPr="000C3FA5" w:rsidRDefault="0088244D" w:rsidP="00EF528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7" w:name="_Ref61102445"/>
      <w:r w:rsidRPr="00F57F8F">
        <w:rPr>
          <w:bCs/>
          <w:lang w:val="en-US"/>
        </w:rPr>
        <w:t xml:space="preserve">TR 36.755, </w:t>
      </w:r>
      <w:r w:rsidRPr="00F57F8F">
        <w:rPr>
          <w:lang w:val="en-US" w:eastAsia="ja-JP"/>
        </w:rPr>
        <w:t>US 600 MHz Band for LTE</w:t>
      </w:r>
      <w:bookmarkEnd w:id="7"/>
    </w:p>
    <w:p w14:paraId="0EC588E9" w14:textId="362EDBFF" w:rsidR="000C3FA5" w:rsidRDefault="000C3FA5" w:rsidP="00EF528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8" w:name="_Ref61551924"/>
      <w:r>
        <w:rPr>
          <w:lang w:val="en-US"/>
        </w:rPr>
        <w:t>R4-</w:t>
      </w:r>
      <w:r w:rsidRPr="00FC6876">
        <w:rPr>
          <w:lang w:val="en-US"/>
        </w:rPr>
        <w:t>21</w:t>
      </w:r>
      <w:r w:rsidR="00FC6876" w:rsidRPr="00FC6876">
        <w:rPr>
          <w:lang w:val="en-US"/>
        </w:rPr>
        <w:t>02162</w:t>
      </w:r>
      <w:r>
        <w:rPr>
          <w:lang w:val="en-US"/>
        </w:rPr>
        <w:t>, APT 600 MHz band – Regulatory aspects, Ericsson</w:t>
      </w:r>
    </w:p>
    <w:p w14:paraId="3EBAA22C" w14:textId="7ED36EEC" w:rsidR="00C51B11" w:rsidRDefault="00C51B11" w:rsidP="00EF528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9" w:name="_Ref68176549"/>
      <w:r>
        <w:rPr>
          <w:lang w:val="en-US"/>
        </w:rPr>
        <w:t xml:space="preserve">R4-2100542, </w:t>
      </w:r>
      <w:r w:rsidRPr="00C51B11">
        <w:rPr>
          <w:lang w:val="en-US"/>
        </w:rPr>
        <w:t>Extended 600MHz NR Duplexer Feasibility and Band Arrangement, Skyworks Solutions, Inc.</w:t>
      </w:r>
      <w:bookmarkEnd w:id="9"/>
    </w:p>
    <w:bookmarkEnd w:id="8"/>
    <w:p w14:paraId="3B168A98" w14:textId="77777777" w:rsidR="00744830" w:rsidRPr="00467DC3" w:rsidRDefault="00744830" w:rsidP="00744830">
      <w:pPr>
        <w:rPr>
          <w:lang w:val="en-US"/>
        </w:rPr>
      </w:pPr>
    </w:p>
    <w:p w14:paraId="4CD10E6D" w14:textId="77777777" w:rsidR="00503107" w:rsidRPr="00F57F8F" w:rsidRDefault="00503107" w:rsidP="00744830">
      <w:pPr>
        <w:rPr>
          <w:lang w:val="en-US"/>
        </w:rPr>
      </w:pPr>
    </w:p>
    <w:sectPr w:rsidR="00503107" w:rsidRPr="00F57F8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9D4DEF" w14:textId="77777777" w:rsidR="00D76760" w:rsidRDefault="00D76760">
      <w:r>
        <w:separator/>
      </w:r>
    </w:p>
  </w:endnote>
  <w:endnote w:type="continuationSeparator" w:id="0">
    <w:p w14:paraId="74AAF027" w14:textId="77777777" w:rsidR="00D76760" w:rsidRDefault="00D76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9C2485" w14:textId="77777777" w:rsidR="00D76760" w:rsidRDefault="00D76760">
      <w:r>
        <w:separator/>
      </w:r>
    </w:p>
  </w:footnote>
  <w:footnote w:type="continuationSeparator" w:id="0">
    <w:p w14:paraId="67F2A019" w14:textId="77777777" w:rsidR="00D76760" w:rsidRDefault="00D76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8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5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1"/>
  </w:num>
  <w:num w:numId="2">
    <w:abstractNumId w:val="10"/>
  </w:num>
  <w:num w:numId="3">
    <w:abstractNumId w:val="28"/>
  </w:num>
  <w:num w:numId="4">
    <w:abstractNumId w:val="3"/>
  </w:num>
  <w:num w:numId="5">
    <w:abstractNumId w:val="19"/>
  </w:num>
  <w:num w:numId="6">
    <w:abstractNumId w:val="14"/>
  </w:num>
  <w:num w:numId="7">
    <w:abstractNumId w:val="12"/>
  </w:num>
  <w:num w:numId="8">
    <w:abstractNumId w:val="20"/>
  </w:num>
  <w:num w:numId="9">
    <w:abstractNumId w:val="31"/>
  </w:num>
  <w:num w:numId="10">
    <w:abstractNumId w:val="25"/>
  </w:num>
  <w:num w:numId="11">
    <w:abstractNumId w:val="24"/>
  </w:num>
  <w:num w:numId="12">
    <w:abstractNumId w:val="13"/>
  </w:num>
  <w:num w:numId="13">
    <w:abstractNumId w:val="26"/>
  </w:num>
  <w:num w:numId="14">
    <w:abstractNumId w:val="29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30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1"/>
  </w:num>
  <w:num w:numId="20">
    <w:abstractNumId w:val="4"/>
  </w:num>
  <w:num w:numId="21">
    <w:abstractNumId w:val="17"/>
  </w:num>
  <w:num w:numId="22">
    <w:abstractNumId w:val="12"/>
  </w:num>
  <w:num w:numId="23">
    <w:abstractNumId w:val="5"/>
  </w:num>
  <w:num w:numId="24">
    <w:abstractNumId w:val="7"/>
  </w:num>
  <w:num w:numId="25">
    <w:abstractNumId w:val="8"/>
  </w:num>
  <w:num w:numId="26">
    <w:abstractNumId w:val="22"/>
  </w:num>
  <w:num w:numId="27">
    <w:abstractNumId w:val="6"/>
  </w:num>
  <w:num w:numId="28">
    <w:abstractNumId w:val="9"/>
  </w:num>
  <w:num w:numId="29">
    <w:abstractNumId w:val="15"/>
  </w:num>
  <w:num w:numId="30">
    <w:abstractNumId w:val="2"/>
  </w:num>
  <w:num w:numId="31">
    <w:abstractNumId w:val="16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27"/>
  </w:num>
  <w:num w:numId="34">
    <w:abstractNumId w:val="23"/>
  </w:num>
  <w:num w:numId="35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6E8B"/>
    <w:rsid w:val="00007383"/>
    <w:rsid w:val="000076B2"/>
    <w:rsid w:val="00010797"/>
    <w:rsid w:val="00010ADE"/>
    <w:rsid w:val="00010B69"/>
    <w:rsid w:val="00010FD2"/>
    <w:rsid w:val="0001111F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1553"/>
    <w:rsid w:val="00031E0D"/>
    <w:rsid w:val="00031FAD"/>
    <w:rsid w:val="00031FB9"/>
    <w:rsid w:val="000336ED"/>
    <w:rsid w:val="000341C0"/>
    <w:rsid w:val="000343D2"/>
    <w:rsid w:val="000348E9"/>
    <w:rsid w:val="00034B87"/>
    <w:rsid w:val="00034E43"/>
    <w:rsid w:val="000350A3"/>
    <w:rsid w:val="000359EF"/>
    <w:rsid w:val="000371EA"/>
    <w:rsid w:val="00037BA8"/>
    <w:rsid w:val="000402C2"/>
    <w:rsid w:val="000403DD"/>
    <w:rsid w:val="00040CDF"/>
    <w:rsid w:val="00042060"/>
    <w:rsid w:val="00043871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29F"/>
    <w:rsid w:val="000747A7"/>
    <w:rsid w:val="000747F4"/>
    <w:rsid w:val="00074C71"/>
    <w:rsid w:val="00074E32"/>
    <w:rsid w:val="0007520C"/>
    <w:rsid w:val="00075615"/>
    <w:rsid w:val="00075F22"/>
    <w:rsid w:val="00076427"/>
    <w:rsid w:val="00077DE3"/>
    <w:rsid w:val="000800AE"/>
    <w:rsid w:val="00080315"/>
    <w:rsid w:val="000803B2"/>
    <w:rsid w:val="00081409"/>
    <w:rsid w:val="0008181B"/>
    <w:rsid w:val="0008353D"/>
    <w:rsid w:val="000841B0"/>
    <w:rsid w:val="0008482E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3FA5"/>
    <w:rsid w:val="000C43C5"/>
    <w:rsid w:val="000C658F"/>
    <w:rsid w:val="000C67FE"/>
    <w:rsid w:val="000C6A94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2549"/>
    <w:rsid w:val="000E3748"/>
    <w:rsid w:val="000E5D87"/>
    <w:rsid w:val="000E6F11"/>
    <w:rsid w:val="000E74BB"/>
    <w:rsid w:val="000E7599"/>
    <w:rsid w:val="000E779D"/>
    <w:rsid w:val="000F074F"/>
    <w:rsid w:val="000F1444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89B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8E0"/>
    <w:rsid w:val="00131FE6"/>
    <w:rsid w:val="00132A39"/>
    <w:rsid w:val="001332B5"/>
    <w:rsid w:val="00133B5A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5486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49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41D"/>
    <w:rsid w:val="001F46DA"/>
    <w:rsid w:val="001F581F"/>
    <w:rsid w:val="001F5A81"/>
    <w:rsid w:val="001F7361"/>
    <w:rsid w:val="002000F1"/>
    <w:rsid w:val="00201172"/>
    <w:rsid w:val="00201704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17EFD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33B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37BC4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423"/>
    <w:rsid w:val="00263F59"/>
    <w:rsid w:val="00265907"/>
    <w:rsid w:val="002659B6"/>
    <w:rsid w:val="00265C6F"/>
    <w:rsid w:val="0026670A"/>
    <w:rsid w:val="00267933"/>
    <w:rsid w:val="00270430"/>
    <w:rsid w:val="00270BF2"/>
    <w:rsid w:val="002723FF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5EA1"/>
    <w:rsid w:val="00296414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50E7"/>
    <w:rsid w:val="002B569F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DC9"/>
    <w:rsid w:val="002D2E28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07FA4"/>
    <w:rsid w:val="003117A4"/>
    <w:rsid w:val="00311CB5"/>
    <w:rsid w:val="00312EFD"/>
    <w:rsid w:val="00314711"/>
    <w:rsid w:val="00314E47"/>
    <w:rsid w:val="00314E7B"/>
    <w:rsid w:val="00314EDE"/>
    <w:rsid w:val="00315380"/>
    <w:rsid w:val="00315E65"/>
    <w:rsid w:val="00315F2B"/>
    <w:rsid w:val="0031714C"/>
    <w:rsid w:val="003174A0"/>
    <w:rsid w:val="0031770B"/>
    <w:rsid w:val="00320240"/>
    <w:rsid w:val="00320346"/>
    <w:rsid w:val="00321757"/>
    <w:rsid w:val="003219F4"/>
    <w:rsid w:val="00321C0C"/>
    <w:rsid w:val="00322088"/>
    <w:rsid w:val="003226BE"/>
    <w:rsid w:val="00323BCF"/>
    <w:rsid w:val="003243AD"/>
    <w:rsid w:val="003246E5"/>
    <w:rsid w:val="00324F99"/>
    <w:rsid w:val="0032503F"/>
    <w:rsid w:val="00325326"/>
    <w:rsid w:val="0032547B"/>
    <w:rsid w:val="00325B2E"/>
    <w:rsid w:val="003264ED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3CAE"/>
    <w:rsid w:val="0034450C"/>
    <w:rsid w:val="00344D67"/>
    <w:rsid w:val="00345BFE"/>
    <w:rsid w:val="00346DC4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0BC8"/>
    <w:rsid w:val="003A14B2"/>
    <w:rsid w:val="003A2866"/>
    <w:rsid w:val="003A44FC"/>
    <w:rsid w:val="003A68EE"/>
    <w:rsid w:val="003A6A56"/>
    <w:rsid w:val="003A7103"/>
    <w:rsid w:val="003A7211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70A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CBD"/>
    <w:rsid w:val="003E4E79"/>
    <w:rsid w:val="003E5F60"/>
    <w:rsid w:val="003E6993"/>
    <w:rsid w:val="003E6BA3"/>
    <w:rsid w:val="003F0EFC"/>
    <w:rsid w:val="003F1858"/>
    <w:rsid w:val="003F1869"/>
    <w:rsid w:val="003F22F2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18D0"/>
    <w:rsid w:val="0044191B"/>
    <w:rsid w:val="00442700"/>
    <w:rsid w:val="00442746"/>
    <w:rsid w:val="00442848"/>
    <w:rsid w:val="00442E4F"/>
    <w:rsid w:val="004438E3"/>
    <w:rsid w:val="00444215"/>
    <w:rsid w:val="00444DA1"/>
    <w:rsid w:val="00444DAE"/>
    <w:rsid w:val="00445619"/>
    <w:rsid w:val="0044598B"/>
    <w:rsid w:val="00445EC4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5375"/>
    <w:rsid w:val="00456249"/>
    <w:rsid w:val="004563DB"/>
    <w:rsid w:val="0045796D"/>
    <w:rsid w:val="00457BCE"/>
    <w:rsid w:val="00460EA9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1E0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EB2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D7B"/>
    <w:rsid w:val="004E1EE6"/>
    <w:rsid w:val="004E2BB3"/>
    <w:rsid w:val="004E2DFD"/>
    <w:rsid w:val="004E30D1"/>
    <w:rsid w:val="004E3491"/>
    <w:rsid w:val="004E3552"/>
    <w:rsid w:val="004E43A3"/>
    <w:rsid w:val="004E4524"/>
    <w:rsid w:val="004E45C6"/>
    <w:rsid w:val="004E4917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757"/>
    <w:rsid w:val="004F6A74"/>
    <w:rsid w:val="004F6AB2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7DE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F90"/>
    <w:rsid w:val="005850BC"/>
    <w:rsid w:val="00585448"/>
    <w:rsid w:val="005857BD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C28"/>
    <w:rsid w:val="005B2DA9"/>
    <w:rsid w:val="005B31CC"/>
    <w:rsid w:val="005B3701"/>
    <w:rsid w:val="005B41B9"/>
    <w:rsid w:val="005B4318"/>
    <w:rsid w:val="005B4481"/>
    <w:rsid w:val="005B56F1"/>
    <w:rsid w:val="005B5F74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3507"/>
    <w:rsid w:val="005C4197"/>
    <w:rsid w:val="005C48B8"/>
    <w:rsid w:val="005C4B9B"/>
    <w:rsid w:val="005C4F8F"/>
    <w:rsid w:val="005C5090"/>
    <w:rsid w:val="005C691F"/>
    <w:rsid w:val="005C7147"/>
    <w:rsid w:val="005C7C16"/>
    <w:rsid w:val="005D029E"/>
    <w:rsid w:val="005D04F9"/>
    <w:rsid w:val="005D057A"/>
    <w:rsid w:val="005D19C0"/>
    <w:rsid w:val="005D2476"/>
    <w:rsid w:val="005D350B"/>
    <w:rsid w:val="005D496B"/>
    <w:rsid w:val="005D5615"/>
    <w:rsid w:val="005D66CE"/>
    <w:rsid w:val="005D78FC"/>
    <w:rsid w:val="005E034B"/>
    <w:rsid w:val="005E0F50"/>
    <w:rsid w:val="005E1269"/>
    <w:rsid w:val="005E13F6"/>
    <w:rsid w:val="005E2157"/>
    <w:rsid w:val="005E24CC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30C0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B6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2FBE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6BBD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CB3"/>
    <w:rsid w:val="00643DB9"/>
    <w:rsid w:val="0064420C"/>
    <w:rsid w:val="00644258"/>
    <w:rsid w:val="006454F1"/>
    <w:rsid w:val="0064747B"/>
    <w:rsid w:val="006475F2"/>
    <w:rsid w:val="0065040C"/>
    <w:rsid w:val="006507EE"/>
    <w:rsid w:val="00651670"/>
    <w:rsid w:val="00651FD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1D0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3E8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419C"/>
    <w:rsid w:val="007169C9"/>
    <w:rsid w:val="0071718A"/>
    <w:rsid w:val="007171C6"/>
    <w:rsid w:val="007175DB"/>
    <w:rsid w:val="00717A39"/>
    <w:rsid w:val="00717B5D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0CA2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35E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3649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4EFC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6D1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3F17"/>
    <w:rsid w:val="007F5444"/>
    <w:rsid w:val="007F6F9E"/>
    <w:rsid w:val="008001DB"/>
    <w:rsid w:val="00800A92"/>
    <w:rsid w:val="008012D3"/>
    <w:rsid w:val="008015AE"/>
    <w:rsid w:val="008016DA"/>
    <w:rsid w:val="00802E92"/>
    <w:rsid w:val="00804C6F"/>
    <w:rsid w:val="00805348"/>
    <w:rsid w:val="00805E1E"/>
    <w:rsid w:val="008068D4"/>
    <w:rsid w:val="0081007D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6A61"/>
    <w:rsid w:val="00867D54"/>
    <w:rsid w:val="0087030C"/>
    <w:rsid w:val="00870D91"/>
    <w:rsid w:val="008720D1"/>
    <w:rsid w:val="00873147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3E1A"/>
    <w:rsid w:val="008A4121"/>
    <w:rsid w:val="008A55EE"/>
    <w:rsid w:val="008A5A83"/>
    <w:rsid w:val="008A5E80"/>
    <w:rsid w:val="008A64F0"/>
    <w:rsid w:val="008A6A38"/>
    <w:rsid w:val="008A729E"/>
    <w:rsid w:val="008A7BA6"/>
    <w:rsid w:val="008B0FAA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2FFD"/>
    <w:rsid w:val="008E32AA"/>
    <w:rsid w:val="008E44FB"/>
    <w:rsid w:val="008E4538"/>
    <w:rsid w:val="008E518B"/>
    <w:rsid w:val="008E753A"/>
    <w:rsid w:val="008F0E9B"/>
    <w:rsid w:val="008F0F4E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7B23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62F"/>
    <w:rsid w:val="009217C8"/>
    <w:rsid w:val="00921F29"/>
    <w:rsid w:val="00922337"/>
    <w:rsid w:val="00922D08"/>
    <w:rsid w:val="00922D6E"/>
    <w:rsid w:val="00923008"/>
    <w:rsid w:val="00924AA6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1C3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0B3A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2674"/>
    <w:rsid w:val="00983238"/>
    <w:rsid w:val="0098342D"/>
    <w:rsid w:val="00984410"/>
    <w:rsid w:val="0098443D"/>
    <w:rsid w:val="00984D8D"/>
    <w:rsid w:val="00985607"/>
    <w:rsid w:val="00986439"/>
    <w:rsid w:val="009872FC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4BB7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6C0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0C7"/>
    <w:rsid w:val="009B6A70"/>
    <w:rsid w:val="009B7BB7"/>
    <w:rsid w:val="009C0555"/>
    <w:rsid w:val="009C1154"/>
    <w:rsid w:val="009C1D1E"/>
    <w:rsid w:val="009C337D"/>
    <w:rsid w:val="009C383A"/>
    <w:rsid w:val="009C4169"/>
    <w:rsid w:val="009C4251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1FE2"/>
    <w:rsid w:val="009D26AF"/>
    <w:rsid w:val="009D3791"/>
    <w:rsid w:val="009D3BB3"/>
    <w:rsid w:val="009D3EE8"/>
    <w:rsid w:val="009D5D3B"/>
    <w:rsid w:val="009D6525"/>
    <w:rsid w:val="009D73B9"/>
    <w:rsid w:val="009D7A5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577E"/>
    <w:rsid w:val="009E6864"/>
    <w:rsid w:val="009E705E"/>
    <w:rsid w:val="009E7E29"/>
    <w:rsid w:val="009F03EF"/>
    <w:rsid w:val="009F0D22"/>
    <w:rsid w:val="009F1ECE"/>
    <w:rsid w:val="009F27E3"/>
    <w:rsid w:val="009F36A9"/>
    <w:rsid w:val="009F3D65"/>
    <w:rsid w:val="009F4953"/>
    <w:rsid w:val="009F5B70"/>
    <w:rsid w:val="009F5F2C"/>
    <w:rsid w:val="009F7379"/>
    <w:rsid w:val="009F7B53"/>
    <w:rsid w:val="00A0034A"/>
    <w:rsid w:val="00A00C09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07C68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808"/>
    <w:rsid w:val="00A27AE7"/>
    <w:rsid w:val="00A27C5A"/>
    <w:rsid w:val="00A30704"/>
    <w:rsid w:val="00A30949"/>
    <w:rsid w:val="00A30E66"/>
    <w:rsid w:val="00A312D1"/>
    <w:rsid w:val="00A32D50"/>
    <w:rsid w:val="00A33806"/>
    <w:rsid w:val="00A344C1"/>
    <w:rsid w:val="00A35C0F"/>
    <w:rsid w:val="00A36491"/>
    <w:rsid w:val="00A3734B"/>
    <w:rsid w:val="00A379C0"/>
    <w:rsid w:val="00A37BF6"/>
    <w:rsid w:val="00A415DD"/>
    <w:rsid w:val="00A41770"/>
    <w:rsid w:val="00A41BA4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4DAF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EB4"/>
    <w:rsid w:val="00A9742F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4AB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142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3BB"/>
    <w:rsid w:val="00AD35EC"/>
    <w:rsid w:val="00AD3869"/>
    <w:rsid w:val="00AD5663"/>
    <w:rsid w:val="00AD578F"/>
    <w:rsid w:val="00AD628C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0F3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5FC"/>
    <w:rsid w:val="00B23782"/>
    <w:rsid w:val="00B241D5"/>
    <w:rsid w:val="00B24DAB"/>
    <w:rsid w:val="00B25241"/>
    <w:rsid w:val="00B252EA"/>
    <w:rsid w:val="00B2601C"/>
    <w:rsid w:val="00B267BF"/>
    <w:rsid w:val="00B26B56"/>
    <w:rsid w:val="00B270E5"/>
    <w:rsid w:val="00B279CA"/>
    <w:rsid w:val="00B3225F"/>
    <w:rsid w:val="00B339A9"/>
    <w:rsid w:val="00B340C5"/>
    <w:rsid w:val="00B34FAE"/>
    <w:rsid w:val="00B35DA2"/>
    <w:rsid w:val="00B366DE"/>
    <w:rsid w:val="00B37EDA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16C6"/>
    <w:rsid w:val="00B9230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2FD"/>
    <w:rsid w:val="00BA13B6"/>
    <w:rsid w:val="00BA13DF"/>
    <w:rsid w:val="00BA1515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5114"/>
    <w:rsid w:val="00BD5521"/>
    <w:rsid w:val="00BD57A8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11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1F6B"/>
    <w:rsid w:val="00C72D05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46CA"/>
    <w:rsid w:val="00C854BA"/>
    <w:rsid w:val="00C8611C"/>
    <w:rsid w:val="00C865CE"/>
    <w:rsid w:val="00C86BD3"/>
    <w:rsid w:val="00C86C8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1B7"/>
    <w:rsid w:val="00CA0BE6"/>
    <w:rsid w:val="00CA243A"/>
    <w:rsid w:val="00CA2A1F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7F3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374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455D"/>
    <w:rsid w:val="00CF4681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2DA0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34DA"/>
    <w:rsid w:val="00D540C1"/>
    <w:rsid w:val="00D5517D"/>
    <w:rsid w:val="00D55338"/>
    <w:rsid w:val="00D5554A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EC9"/>
    <w:rsid w:val="00D676C7"/>
    <w:rsid w:val="00D67725"/>
    <w:rsid w:val="00D706E9"/>
    <w:rsid w:val="00D71752"/>
    <w:rsid w:val="00D71EA0"/>
    <w:rsid w:val="00D721DC"/>
    <w:rsid w:val="00D73038"/>
    <w:rsid w:val="00D735A1"/>
    <w:rsid w:val="00D735A6"/>
    <w:rsid w:val="00D749F4"/>
    <w:rsid w:val="00D74A27"/>
    <w:rsid w:val="00D74BC4"/>
    <w:rsid w:val="00D755D7"/>
    <w:rsid w:val="00D755F6"/>
    <w:rsid w:val="00D76695"/>
    <w:rsid w:val="00D76760"/>
    <w:rsid w:val="00D77378"/>
    <w:rsid w:val="00D7774E"/>
    <w:rsid w:val="00D7796B"/>
    <w:rsid w:val="00D80436"/>
    <w:rsid w:val="00D80478"/>
    <w:rsid w:val="00D8048C"/>
    <w:rsid w:val="00D80D53"/>
    <w:rsid w:val="00D80D5A"/>
    <w:rsid w:val="00D80E2C"/>
    <w:rsid w:val="00D8160B"/>
    <w:rsid w:val="00D82E88"/>
    <w:rsid w:val="00D834CD"/>
    <w:rsid w:val="00D83EAA"/>
    <w:rsid w:val="00D85B81"/>
    <w:rsid w:val="00D8779B"/>
    <w:rsid w:val="00D87AEB"/>
    <w:rsid w:val="00D87CC2"/>
    <w:rsid w:val="00D90B42"/>
    <w:rsid w:val="00D90EAE"/>
    <w:rsid w:val="00D9226B"/>
    <w:rsid w:val="00D923BF"/>
    <w:rsid w:val="00D92470"/>
    <w:rsid w:val="00D94C30"/>
    <w:rsid w:val="00D95103"/>
    <w:rsid w:val="00D975B0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A6B"/>
    <w:rsid w:val="00DA6E6A"/>
    <w:rsid w:val="00DB0F51"/>
    <w:rsid w:val="00DB47A8"/>
    <w:rsid w:val="00DB492F"/>
    <w:rsid w:val="00DB4E4B"/>
    <w:rsid w:val="00DB56A2"/>
    <w:rsid w:val="00DB5EAF"/>
    <w:rsid w:val="00DB6E0E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C7EA5"/>
    <w:rsid w:val="00DD0EAF"/>
    <w:rsid w:val="00DD1179"/>
    <w:rsid w:val="00DD18CB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F00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1540"/>
    <w:rsid w:val="00E0188B"/>
    <w:rsid w:val="00E01B95"/>
    <w:rsid w:val="00E01D1D"/>
    <w:rsid w:val="00E03E0D"/>
    <w:rsid w:val="00E042A7"/>
    <w:rsid w:val="00E04A56"/>
    <w:rsid w:val="00E05B61"/>
    <w:rsid w:val="00E05C39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47E54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BE9"/>
    <w:rsid w:val="00E82D22"/>
    <w:rsid w:val="00E85053"/>
    <w:rsid w:val="00E8607D"/>
    <w:rsid w:val="00E87508"/>
    <w:rsid w:val="00E9045B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A7E1D"/>
    <w:rsid w:val="00EB002D"/>
    <w:rsid w:val="00EB0396"/>
    <w:rsid w:val="00EB084D"/>
    <w:rsid w:val="00EB0E39"/>
    <w:rsid w:val="00EB14EA"/>
    <w:rsid w:val="00EB1B7B"/>
    <w:rsid w:val="00EB2073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C46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BBB"/>
    <w:rsid w:val="00EE01D1"/>
    <w:rsid w:val="00EE0253"/>
    <w:rsid w:val="00EE0C04"/>
    <w:rsid w:val="00EE2880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322"/>
    <w:rsid w:val="00F069BD"/>
    <w:rsid w:val="00F07327"/>
    <w:rsid w:val="00F07E9A"/>
    <w:rsid w:val="00F103BF"/>
    <w:rsid w:val="00F10B2B"/>
    <w:rsid w:val="00F10E71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5D5F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459"/>
    <w:rsid w:val="00F34B8C"/>
    <w:rsid w:val="00F34EB7"/>
    <w:rsid w:val="00F35094"/>
    <w:rsid w:val="00F35102"/>
    <w:rsid w:val="00F35821"/>
    <w:rsid w:val="00F35A7B"/>
    <w:rsid w:val="00F3619A"/>
    <w:rsid w:val="00F3634B"/>
    <w:rsid w:val="00F36C2A"/>
    <w:rsid w:val="00F37DA9"/>
    <w:rsid w:val="00F4073C"/>
    <w:rsid w:val="00F407D4"/>
    <w:rsid w:val="00F41E98"/>
    <w:rsid w:val="00F42329"/>
    <w:rsid w:val="00F427FD"/>
    <w:rsid w:val="00F43B6C"/>
    <w:rsid w:val="00F442EA"/>
    <w:rsid w:val="00F443C5"/>
    <w:rsid w:val="00F44E8A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D97"/>
    <w:rsid w:val="00F57F8F"/>
    <w:rsid w:val="00F6080B"/>
    <w:rsid w:val="00F6148F"/>
    <w:rsid w:val="00F625A4"/>
    <w:rsid w:val="00F626F0"/>
    <w:rsid w:val="00F6291E"/>
    <w:rsid w:val="00F62B1D"/>
    <w:rsid w:val="00F63022"/>
    <w:rsid w:val="00F6352E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60D1"/>
    <w:rsid w:val="00F87676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6876"/>
    <w:rsid w:val="00FC701C"/>
    <w:rsid w:val="00FD07C1"/>
    <w:rsid w:val="00FD0904"/>
    <w:rsid w:val="00FD16B9"/>
    <w:rsid w:val="00FD21E7"/>
    <w:rsid w:val="00FD2B72"/>
    <w:rsid w:val="00FD2D4A"/>
    <w:rsid w:val="00FD2D8F"/>
    <w:rsid w:val="00FD34F0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2DA0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42D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2DA0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9C3B0B-B66B-400F-BCDC-EDCE585A66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7C46D81-A35F-4293-9483-38566222C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4D7B25-F1BE-49AC-8812-17362D0F14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D90C85-38E0-4FAF-9CB9-160D49FC79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1295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8145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13</cp:revision>
  <cp:lastPrinted>2001-04-23T09:30:00Z</cp:lastPrinted>
  <dcterms:created xsi:type="dcterms:W3CDTF">2021-04-02T12:00:00Z</dcterms:created>
  <dcterms:modified xsi:type="dcterms:W3CDTF">2021-04-02T13:44:00Z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